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2AC05" w14:textId="3A8FC9BD" w:rsidR="00321A19" w:rsidRDefault="00321A19" w:rsidP="00321A19">
      <w:pPr>
        <w:pStyle w:val="OMBInfo"/>
      </w:pPr>
      <w:r>
        <w:t>OMB No. 0925-0001</w:t>
      </w:r>
      <w:r w:rsidR="00FC5F9E">
        <w:t xml:space="preserve"> and 0925-</w:t>
      </w:r>
      <w:r>
        <w:t xml:space="preserve">0002 (Rev. </w:t>
      </w:r>
      <w:r w:rsidR="00F94A2B">
        <w:t>10</w:t>
      </w:r>
      <w:r w:rsidR="00FC5F9E">
        <w:t>/15</w:t>
      </w:r>
      <w:r>
        <w:t xml:space="preserve"> Approved Through </w:t>
      </w:r>
      <w:r w:rsidR="00FC5F9E">
        <w:t>10</w:t>
      </w:r>
      <w:r>
        <w:t>/31/</w:t>
      </w:r>
      <w:r w:rsidR="00FC5F9E">
        <w:t>2018</w:t>
      </w:r>
      <w:r>
        <w:t>)</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66C1C886" w:rsidR="002B7443" w:rsidRPr="00D3779E" w:rsidRDefault="002B7443" w:rsidP="002B7443">
      <w:pPr>
        <w:pStyle w:val="FormFieldCaption1"/>
        <w:pBdr>
          <w:between w:val="single" w:sz="4" w:space="1" w:color="auto"/>
        </w:pBdr>
        <w:rPr>
          <w:sz w:val="32"/>
        </w:rPr>
      </w:pPr>
      <w:r w:rsidRPr="00D3779E">
        <w:rPr>
          <w:sz w:val="22"/>
        </w:rPr>
        <w:t>NAME:</w:t>
      </w:r>
      <w:r w:rsidR="00510875">
        <w:rPr>
          <w:sz w:val="22"/>
        </w:rPr>
        <w:t xml:space="preserve"> </w:t>
      </w:r>
      <w:r w:rsidR="00510875">
        <w:rPr>
          <w:sz w:val="22"/>
        </w:rPr>
        <w:tab/>
        <w:t>Barbara A. Rapchak</w:t>
      </w:r>
    </w:p>
    <w:p w14:paraId="7FFF41C1" w14:textId="3336BAC9" w:rsidR="002B7443" w:rsidRPr="007A12F6" w:rsidRDefault="00E047AD" w:rsidP="002B7443">
      <w:pPr>
        <w:pStyle w:val="FormFieldCaption1"/>
        <w:pBdr>
          <w:between w:val="single" w:sz="4" w:space="1" w:color="auto"/>
        </w:pBdr>
        <w:rPr>
          <w:sz w:val="32"/>
        </w:rPr>
      </w:pPr>
      <w:r w:rsidRPr="00D3779E">
        <w:rPr>
          <w:sz w:val="22"/>
        </w:rPr>
        <w:t>eRA COMMONS USER NAME (credential, e.g., agency login)</w:t>
      </w:r>
      <w:r w:rsidR="002B7443" w:rsidRPr="00D3779E">
        <w:rPr>
          <w:sz w:val="22"/>
        </w:rPr>
        <w:t>:</w:t>
      </w:r>
      <w:r w:rsidR="00510875">
        <w:rPr>
          <w:sz w:val="22"/>
        </w:rPr>
        <w:tab/>
      </w:r>
      <w:r w:rsidR="00510875">
        <w:rPr>
          <w:sz w:val="22"/>
        </w:rPr>
        <w:tab/>
      </w:r>
      <w:r w:rsidR="00510875" w:rsidRPr="007A12F6">
        <w:rPr>
          <w:sz w:val="22"/>
        </w:rPr>
        <w:t>BRAPCHAK</w:t>
      </w:r>
    </w:p>
    <w:p w14:paraId="74873D9A" w14:textId="1C7B8CEB"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224D36">
        <w:rPr>
          <w:sz w:val="22"/>
        </w:rPr>
        <w:tab/>
      </w:r>
      <w:r w:rsidR="00224D36" w:rsidRPr="007A12F6">
        <w:rPr>
          <w:sz w:val="22"/>
        </w:rPr>
        <w:tab/>
      </w:r>
      <w:r w:rsidR="001640AC">
        <w:rPr>
          <w:sz w:val="22"/>
        </w:rPr>
        <w:t>Acting Vice President R&amp;D, Intelligent Medical Objects, and Founder, Leap of Faith Technologies, Inc.</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933173" w:rsidRPr="00D3779E" w14:paraId="21BBC1F3" w14:textId="77777777" w:rsidTr="00224D36">
        <w:trPr>
          <w:cantSplit/>
          <w:tblHeader/>
        </w:trPr>
        <w:tc>
          <w:tcPr>
            <w:tcW w:w="5364"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32A0C014" w14:textId="77777777" w:rsidR="00933173" w:rsidRPr="00D3779E" w:rsidRDefault="00933173" w:rsidP="00224D36">
            <w:pPr>
              <w:pStyle w:val="FormFieldCaption"/>
              <w:jc w:val="center"/>
              <w:rPr>
                <w:sz w:val="22"/>
              </w:rPr>
            </w:pPr>
          </w:p>
        </w:tc>
        <w:tc>
          <w:tcPr>
            <w:tcW w:w="1440" w:type="dxa"/>
            <w:tcBorders>
              <w:top w:val="single" w:sz="4" w:space="0" w:color="auto"/>
              <w:bottom w:val="single" w:sz="4" w:space="0" w:color="auto"/>
            </w:tcBorders>
            <w:vAlign w:val="center"/>
          </w:tcPr>
          <w:p w14:paraId="143620A6" w14:textId="1C0B4FB1" w:rsidR="00933173" w:rsidRPr="00D3779E" w:rsidRDefault="00C1247F" w:rsidP="00F72BF9">
            <w:pPr>
              <w:pStyle w:val="FormFieldCaption"/>
              <w:jc w:val="center"/>
              <w:rPr>
                <w:sz w:val="22"/>
              </w:rPr>
            </w:pPr>
            <w:r w:rsidRPr="00D3779E">
              <w:rPr>
                <w:sz w:val="22"/>
              </w:rPr>
              <w:t>Completion Date</w:t>
            </w: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933173" w:rsidRPr="00D3779E" w14:paraId="5CD50646" w14:textId="77777777" w:rsidTr="00224D36">
        <w:trPr>
          <w:cantSplit/>
          <w:trHeight w:val="395"/>
        </w:trPr>
        <w:tc>
          <w:tcPr>
            <w:tcW w:w="5364" w:type="dxa"/>
            <w:tcBorders>
              <w:top w:val="single" w:sz="4" w:space="0" w:color="auto"/>
            </w:tcBorders>
          </w:tcPr>
          <w:p w14:paraId="3B0C531B" w14:textId="384B0D53" w:rsidR="00933173" w:rsidRPr="00977FA5" w:rsidRDefault="00224D36" w:rsidP="00ED35D7">
            <w:pPr>
              <w:pStyle w:val="FormFieldCaption"/>
              <w:spacing w:before="20" w:after="20"/>
              <w:rPr>
                <w:sz w:val="22"/>
                <w:szCs w:val="22"/>
              </w:rPr>
            </w:pPr>
            <w:r>
              <w:rPr>
                <w:sz w:val="22"/>
                <w:szCs w:val="22"/>
              </w:rPr>
              <w:t>University of Notre Dame, Notre Dame IN</w:t>
            </w:r>
          </w:p>
        </w:tc>
        <w:tc>
          <w:tcPr>
            <w:tcW w:w="1440" w:type="dxa"/>
            <w:tcBorders>
              <w:top w:val="single" w:sz="4" w:space="0" w:color="auto"/>
            </w:tcBorders>
          </w:tcPr>
          <w:p w14:paraId="62DD05C1" w14:textId="02DDC58D" w:rsidR="00933173" w:rsidRPr="00977FA5" w:rsidRDefault="00224D36" w:rsidP="003E4A92">
            <w:pPr>
              <w:pStyle w:val="FormFieldCaption"/>
              <w:spacing w:before="20" w:after="20"/>
              <w:jc w:val="center"/>
              <w:rPr>
                <w:sz w:val="22"/>
                <w:szCs w:val="22"/>
              </w:rPr>
            </w:pPr>
            <w:r>
              <w:rPr>
                <w:sz w:val="22"/>
                <w:szCs w:val="22"/>
              </w:rPr>
              <w:t>B.S.</w:t>
            </w:r>
          </w:p>
        </w:tc>
        <w:tc>
          <w:tcPr>
            <w:tcW w:w="1440" w:type="dxa"/>
            <w:tcBorders>
              <w:top w:val="single" w:sz="4" w:space="0" w:color="auto"/>
            </w:tcBorders>
          </w:tcPr>
          <w:p w14:paraId="543299E0" w14:textId="01CC4184" w:rsidR="00933173" w:rsidRPr="00977FA5" w:rsidRDefault="00224D36" w:rsidP="003E4A92">
            <w:pPr>
              <w:pStyle w:val="FormFieldCaption"/>
              <w:spacing w:before="20" w:after="20"/>
              <w:jc w:val="center"/>
              <w:rPr>
                <w:sz w:val="22"/>
                <w:szCs w:val="22"/>
              </w:rPr>
            </w:pPr>
            <w:r>
              <w:rPr>
                <w:sz w:val="22"/>
                <w:szCs w:val="22"/>
              </w:rPr>
              <w:t>05/1976</w:t>
            </w:r>
          </w:p>
        </w:tc>
        <w:tc>
          <w:tcPr>
            <w:tcW w:w="2592" w:type="dxa"/>
            <w:tcBorders>
              <w:top w:val="single" w:sz="4" w:space="0" w:color="auto"/>
            </w:tcBorders>
          </w:tcPr>
          <w:p w14:paraId="7BC5582F" w14:textId="134B7B5A" w:rsidR="00933173" w:rsidRPr="00977FA5" w:rsidRDefault="00224D36" w:rsidP="00ED35D7">
            <w:pPr>
              <w:pStyle w:val="FormFieldCaption"/>
              <w:spacing w:before="20" w:after="20"/>
              <w:rPr>
                <w:sz w:val="22"/>
                <w:szCs w:val="22"/>
              </w:rPr>
            </w:pPr>
            <w:r>
              <w:rPr>
                <w:sz w:val="22"/>
                <w:szCs w:val="22"/>
              </w:rPr>
              <w:t>Biology</w:t>
            </w:r>
          </w:p>
        </w:tc>
      </w:tr>
    </w:tbl>
    <w:p w14:paraId="6FC868BE" w14:textId="735E875D" w:rsidR="009E52CA" w:rsidRDefault="009E52CA">
      <w:pPr>
        <w:pStyle w:val="DataField11pt-Single"/>
      </w:pPr>
    </w:p>
    <w:p w14:paraId="2E3CC3A8" w14:textId="6A28633B" w:rsidR="00224D36" w:rsidRPr="00224D36" w:rsidRDefault="00224D36" w:rsidP="00224D36">
      <w:pPr>
        <w:pStyle w:val="DataField11pt-Single"/>
        <w:numPr>
          <w:ilvl w:val="0"/>
          <w:numId w:val="19"/>
        </w:numPr>
        <w:ind w:left="0" w:firstLine="0"/>
        <w:rPr>
          <w:b/>
        </w:rPr>
      </w:pPr>
      <w:r w:rsidRPr="00224D36">
        <w:rPr>
          <w:b/>
        </w:rPr>
        <w:t>Personal Statement</w:t>
      </w:r>
    </w:p>
    <w:p w14:paraId="50C73122" w14:textId="0081A27B" w:rsidR="001D7389" w:rsidRPr="00F72BF9" w:rsidRDefault="007A12F6" w:rsidP="00F72BF9">
      <w:bookmarkStart w:id="0" w:name="_GoBack"/>
      <w:r w:rsidRPr="00F72BF9">
        <w:t xml:space="preserve">I have devoted most of my career to the study of patient behavior, patient communication, and patient engagement. I am specifically interested in </w:t>
      </w:r>
      <w:r w:rsidR="008914C0" w:rsidRPr="00F72BF9">
        <w:t>behavioral informatics—</w:t>
      </w:r>
      <w:r w:rsidRPr="00F72BF9">
        <w:t xml:space="preserve">how people experience the role of being a “patient” and how we can use technology to enhance that experience. I bring a unique combination of research and entrepreneurial expertise to </w:t>
      </w:r>
      <w:r w:rsidR="001A01A7">
        <w:t>this</w:t>
      </w:r>
      <w:r w:rsidRPr="00F72BF9">
        <w:t xml:space="preserve"> project. I founded Leap of Faith Technologies, Inc, a digital health company, 25 years ago, which led to the development of </w:t>
      </w:r>
      <w:r w:rsidR="008914C0" w:rsidRPr="00F72BF9">
        <w:t>eMedonline</w:t>
      </w:r>
      <w:r w:rsidRPr="00F72BF9">
        <w:t xml:space="preserve"> along with numerous ot</w:t>
      </w:r>
      <w:r w:rsidR="008914C0" w:rsidRPr="00F72BF9">
        <w:t>her technological innovations to drive patient engagement, adherence, and ultimately outcomes</w:t>
      </w:r>
      <w:r w:rsidRPr="00F72BF9">
        <w:t xml:space="preserve">. </w:t>
      </w:r>
      <w:r w:rsidR="008914C0" w:rsidRPr="00F72BF9">
        <w:t>This work involved a broad range of patient populations and demographics, from cancer to chronic disease in adults a</w:t>
      </w:r>
      <w:r w:rsidR="00785581">
        <w:t>nd</w:t>
      </w:r>
      <w:r w:rsidR="008914C0" w:rsidRPr="00F72BF9">
        <w:t xml:space="preserve"> adolescents.</w:t>
      </w:r>
      <w:r w:rsidR="00F72BF9" w:rsidRPr="00F72BF9">
        <w:t xml:space="preserve"> </w:t>
      </w:r>
      <w:r w:rsidR="008914C0" w:rsidRPr="00F72BF9">
        <w:t>Most recently, I have been studying semantic interoperability</w:t>
      </w:r>
      <w:r w:rsidR="00A00D0E" w:rsidRPr="00F72BF9">
        <w:t xml:space="preserve"> and ways that </w:t>
      </w:r>
      <w:r w:rsidR="008914C0" w:rsidRPr="00F72BF9">
        <w:t xml:space="preserve">codified data </w:t>
      </w:r>
      <w:r w:rsidR="00081140" w:rsidRPr="00F72BF9">
        <w:t>can</w:t>
      </w:r>
      <w:r w:rsidR="008914C0" w:rsidRPr="00F72BF9">
        <w:t xml:space="preserve"> </w:t>
      </w:r>
      <w:r w:rsidR="00081140" w:rsidRPr="00F72BF9">
        <w:t>enable</w:t>
      </w:r>
      <w:r w:rsidR="008914C0" w:rsidRPr="00F72BF9">
        <w:t xml:space="preserve"> man-man and man-machine dialog. </w:t>
      </w:r>
      <w:r w:rsidR="00081140" w:rsidRPr="00F72BF9">
        <w:t xml:space="preserve">I believe that </w:t>
      </w:r>
      <w:r w:rsidR="00986225">
        <w:t xml:space="preserve">the </w:t>
      </w:r>
      <w:r w:rsidR="008914C0" w:rsidRPr="00F72BF9">
        <w:t xml:space="preserve">use </w:t>
      </w:r>
      <w:r w:rsidR="00081140" w:rsidRPr="00F72BF9">
        <w:t xml:space="preserve">of </w:t>
      </w:r>
      <w:r w:rsidR="008914C0" w:rsidRPr="00F72BF9">
        <w:t xml:space="preserve">technology platforms like eMedonline, coupled with terminologies like IMO’s, </w:t>
      </w:r>
      <w:r w:rsidR="00081140" w:rsidRPr="00F72BF9">
        <w:t>can</w:t>
      </w:r>
      <w:r w:rsidR="008914C0" w:rsidRPr="00F72BF9">
        <w:t xml:space="preserve"> create a shared dialog around adherence and outcomes that maps to clinical standards </w:t>
      </w:r>
      <w:r w:rsidR="00081140" w:rsidRPr="00F72BF9">
        <w:t xml:space="preserve">and can be leveraged to deliver value based healthcare across the entire care continuum: hospitals, pharmacies, ambulatory surgical centers, behavioral health, home health, </w:t>
      </w:r>
      <w:r w:rsidR="00986225">
        <w:t xml:space="preserve">and </w:t>
      </w:r>
      <w:r w:rsidR="00081140" w:rsidRPr="00F72BF9">
        <w:t>academic research.</w:t>
      </w:r>
      <w:r w:rsidR="008914C0" w:rsidRPr="00F72BF9">
        <w:t xml:space="preserve"> </w:t>
      </w:r>
      <w:r w:rsidR="00081140" w:rsidRPr="00F72BF9">
        <w:t>I have</w:t>
      </w:r>
      <w:r w:rsidR="001D7389" w:rsidRPr="00F72BF9">
        <w:t xml:space="preserve"> led </w:t>
      </w:r>
      <w:r w:rsidR="00F72BF9" w:rsidRPr="00F72BF9">
        <w:t>numerous NIH SBIR-</w:t>
      </w:r>
      <w:r w:rsidR="001D7389" w:rsidRPr="00F72BF9">
        <w:t xml:space="preserve">sponsored </w:t>
      </w:r>
      <w:r w:rsidR="001C1840">
        <w:t>R&amp;D</w:t>
      </w:r>
      <w:r w:rsidR="001D7389" w:rsidRPr="00F72BF9">
        <w:t xml:space="preserve"> </w:t>
      </w:r>
      <w:r w:rsidR="00F72BF9" w:rsidRPr="00F72BF9">
        <w:t>activities</w:t>
      </w:r>
      <w:r w:rsidR="001D7389" w:rsidRPr="00F72BF9">
        <w:t>, collaborating with hospitals, universities, major corporations, and government agencies.</w:t>
      </w:r>
      <w:r w:rsidR="00986225">
        <w:t xml:space="preserve"> I also</w:t>
      </w:r>
      <w:r w:rsidR="00F72BF9" w:rsidRPr="00F72BF9">
        <w:t xml:space="preserve"> support</w:t>
      </w:r>
      <w:r w:rsidR="001D7389" w:rsidRPr="00F72BF9">
        <w:t xml:space="preserve"> entrepreneurism in the private sector, serving </w:t>
      </w:r>
      <w:r w:rsidR="00F72BF9" w:rsidRPr="00F72BF9">
        <w:t>as guest lecturer for the University of Notre Dame</w:t>
      </w:r>
      <w:r w:rsidR="00966A55">
        <w:t>’s</w:t>
      </w:r>
      <w:r w:rsidR="003A0243">
        <w:t xml:space="preserve"> entrepreneurship program</w:t>
      </w:r>
      <w:r w:rsidR="00F72BF9" w:rsidRPr="00F72BF9">
        <w:t xml:space="preserve">, and </w:t>
      </w:r>
      <w:r w:rsidR="001D7389" w:rsidRPr="00F72BF9">
        <w:t xml:space="preserve">on numerous business </w:t>
      </w:r>
      <w:r w:rsidR="001237F7">
        <w:t>advisory</w:t>
      </w:r>
      <w:r w:rsidR="001D7389" w:rsidRPr="00F72BF9">
        <w:t xml:space="preserve"> panels. </w:t>
      </w:r>
      <w:r w:rsidR="00986225">
        <w:t xml:space="preserve">My company, </w:t>
      </w:r>
      <w:r w:rsidR="00986225" w:rsidRPr="00F72BF9">
        <w:t>Leap of Faith Technologies</w:t>
      </w:r>
      <w:r w:rsidR="00986225">
        <w:t>, received</w:t>
      </w:r>
      <w:r w:rsidR="001D7389" w:rsidRPr="00F72BF9">
        <w:t xml:space="preserve"> the Tibbetts award from the U.S. Small Business Administration for outstanding technological contributions and achievement in the SBIR program. </w:t>
      </w:r>
    </w:p>
    <w:bookmarkEnd w:id="0"/>
    <w:p w14:paraId="34641C13" w14:textId="77777777" w:rsidR="00224D36" w:rsidRDefault="00224D36" w:rsidP="005C2CF8">
      <w:pPr>
        <w:pStyle w:val="DataField11pt-Single"/>
        <w:rPr>
          <w:rStyle w:val="Strong"/>
        </w:rPr>
      </w:pPr>
    </w:p>
    <w:p w14:paraId="1440BC0A" w14:textId="55C98200" w:rsidR="001D1649" w:rsidRPr="00224D36" w:rsidRDefault="001D1649" w:rsidP="001D1649">
      <w:pPr>
        <w:pStyle w:val="DataField11pt-Single"/>
        <w:numPr>
          <w:ilvl w:val="0"/>
          <w:numId w:val="19"/>
        </w:numPr>
        <w:ind w:left="0" w:firstLine="0"/>
        <w:rPr>
          <w:b/>
        </w:rPr>
      </w:pPr>
      <w:r w:rsidRPr="00224D36">
        <w:rPr>
          <w:b/>
        </w:rPr>
        <w:t>P</w:t>
      </w:r>
      <w:r>
        <w:rPr>
          <w:b/>
        </w:rPr>
        <w:t>ositions</w:t>
      </w:r>
    </w:p>
    <w:p w14:paraId="1C07B74D" w14:textId="77777777" w:rsidR="001D7389" w:rsidRPr="004E103F" w:rsidRDefault="001D7389" w:rsidP="004E103F">
      <w:pPr>
        <w:tabs>
          <w:tab w:val="left" w:pos="360"/>
        </w:tabs>
        <w:ind w:left="360" w:right="90" w:hanging="360"/>
        <w:rPr>
          <w:i/>
        </w:rPr>
      </w:pPr>
      <w:r w:rsidRPr="004E103F">
        <w:rPr>
          <w:i/>
        </w:rPr>
        <w:t xml:space="preserve">1976—1979, Researcher, Analytical and Environmental Divisions, AMOCO Research Center, Naperville, IL.  </w:t>
      </w:r>
    </w:p>
    <w:p w14:paraId="6F0FB41A" w14:textId="6834C228" w:rsidR="001D7389" w:rsidRPr="004E103F" w:rsidRDefault="001D7389" w:rsidP="004E103F">
      <w:pPr>
        <w:tabs>
          <w:tab w:val="left" w:pos="360"/>
        </w:tabs>
        <w:ind w:left="360" w:right="90" w:hanging="360"/>
        <w:rPr>
          <w:i/>
        </w:rPr>
      </w:pPr>
      <w:r w:rsidRPr="004E103F">
        <w:rPr>
          <w:i/>
        </w:rPr>
        <w:t>1979—1983, Research Scientist, Metals and Materials, American Can Co., Barrington, IL.</w:t>
      </w:r>
    </w:p>
    <w:p w14:paraId="487D2CF3" w14:textId="4B0973F0" w:rsidR="001D7389" w:rsidRPr="004E103F" w:rsidRDefault="001D7389" w:rsidP="004E103F">
      <w:pPr>
        <w:tabs>
          <w:tab w:val="left" w:pos="360"/>
        </w:tabs>
        <w:ind w:left="360" w:right="90" w:hanging="360"/>
        <w:rPr>
          <w:i/>
        </w:rPr>
      </w:pPr>
      <w:r w:rsidRPr="004E103F">
        <w:rPr>
          <w:i/>
        </w:rPr>
        <w:t xml:space="preserve">1983—1985, Managing Editor, Modern Casting Magazine, Des Plaines, IL. </w:t>
      </w:r>
    </w:p>
    <w:p w14:paraId="05324883" w14:textId="44B19E3F" w:rsidR="001D7389" w:rsidRPr="004E103F" w:rsidRDefault="001D7389" w:rsidP="004E103F">
      <w:pPr>
        <w:tabs>
          <w:tab w:val="left" w:pos="360"/>
        </w:tabs>
        <w:ind w:left="360" w:right="90" w:hanging="360"/>
        <w:rPr>
          <w:i/>
        </w:rPr>
      </w:pPr>
      <w:r w:rsidRPr="004E103F">
        <w:rPr>
          <w:i/>
        </w:rPr>
        <w:t xml:space="preserve">1985—1986, Manager Technical and Marketing Communications, Clean Air Engineering, Palatine, IL.  </w:t>
      </w:r>
    </w:p>
    <w:p w14:paraId="75148215" w14:textId="6D10AB7A" w:rsidR="001D7389" w:rsidRPr="004E103F" w:rsidRDefault="001D7389" w:rsidP="004E103F">
      <w:pPr>
        <w:tabs>
          <w:tab w:val="left" w:pos="360"/>
        </w:tabs>
        <w:ind w:left="360" w:right="90" w:hanging="360"/>
        <w:rPr>
          <w:i/>
        </w:rPr>
      </w:pPr>
      <w:r w:rsidRPr="004E103F">
        <w:rPr>
          <w:i/>
        </w:rPr>
        <w:t xml:space="preserve">1986—1990, Director Technical &amp; Marketing Communications, Bio-Imaging Research, Lincolnshire, IL. </w:t>
      </w:r>
    </w:p>
    <w:p w14:paraId="2ECF5E2F" w14:textId="7278795E" w:rsidR="001D7389" w:rsidRPr="004E103F" w:rsidRDefault="001D7389" w:rsidP="004E103F">
      <w:pPr>
        <w:tabs>
          <w:tab w:val="left" w:pos="360"/>
        </w:tabs>
        <w:ind w:left="360" w:right="90" w:hanging="360"/>
        <w:rPr>
          <w:i/>
        </w:rPr>
      </w:pPr>
      <w:r w:rsidRPr="004E103F">
        <w:rPr>
          <w:i/>
        </w:rPr>
        <w:t xml:space="preserve">1990—Present, Founder &amp; CEO, Leap of Faith Technologies, Inc. Crystal Lake, IL </w:t>
      </w:r>
    </w:p>
    <w:p w14:paraId="33587628" w14:textId="387AC66F" w:rsidR="006224D8" w:rsidRPr="00EA2067" w:rsidRDefault="001D7389" w:rsidP="00EA2067">
      <w:pPr>
        <w:ind w:left="1350"/>
      </w:pPr>
      <w:r w:rsidRPr="00EA2067">
        <w:t xml:space="preserve">Leap of Faith Technologies </w:t>
      </w:r>
      <w:r w:rsidR="00986225" w:rsidRPr="00EA2067">
        <w:t>is a digital health company</w:t>
      </w:r>
      <w:r w:rsidRPr="00EA2067">
        <w:t xml:space="preserve"> that </w:t>
      </w:r>
      <w:r w:rsidR="006224D8" w:rsidRPr="00EA2067">
        <w:t xml:space="preserve">specializes in </w:t>
      </w:r>
      <w:r w:rsidR="006224D8">
        <w:t xml:space="preserve">behavioral informatics research and the development of interventions </w:t>
      </w:r>
      <w:r w:rsidR="006224D8" w:rsidRPr="003C54E6">
        <w:t>to improve patient compliance and healthcare outcomes</w:t>
      </w:r>
      <w:r w:rsidR="006224D8">
        <w:t xml:space="preserve">. </w:t>
      </w:r>
      <w:r w:rsidR="00A93D73">
        <w:t>The company has specific expertise</w:t>
      </w:r>
      <w:r w:rsidR="006224D8" w:rsidRPr="00B53323">
        <w:t xml:space="preserve"> in </w:t>
      </w:r>
      <w:r w:rsidR="00966A55">
        <w:t>patient engagement</w:t>
      </w:r>
      <w:r w:rsidR="006224D8" w:rsidRPr="00B53323">
        <w:t xml:space="preserve"> and information design</w:t>
      </w:r>
      <w:r w:rsidR="00FB4C01">
        <w:t xml:space="preserve">. Technology </w:t>
      </w:r>
      <w:r w:rsidR="00AE6999">
        <w:t>de</w:t>
      </w:r>
      <w:r w:rsidR="00966A55">
        <w:t>velopment</w:t>
      </w:r>
      <w:r w:rsidR="00AE6999">
        <w:t xml:space="preserve"> </w:t>
      </w:r>
      <w:r w:rsidR="007A68AA">
        <w:t>is</w:t>
      </w:r>
      <w:r w:rsidR="00966A55">
        <w:t xml:space="preserve"> influenced by research in</w:t>
      </w:r>
      <w:r w:rsidR="006224D8" w:rsidRPr="00B53323">
        <w:t xml:space="preserve"> cognitive science and usability engineering, which characterizes the interaction of users with information technologies.</w:t>
      </w:r>
    </w:p>
    <w:p w14:paraId="44E72668" w14:textId="77777777" w:rsidR="00966A55" w:rsidRPr="004E103F" w:rsidRDefault="00966A55" w:rsidP="00966A55">
      <w:pPr>
        <w:tabs>
          <w:tab w:val="left" w:pos="360"/>
        </w:tabs>
        <w:ind w:left="360" w:right="90" w:hanging="360"/>
        <w:rPr>
          <w:i/>
        </w:rPr>
      </w:pPr>
      <w:r w:rsidRPr="004E103F">
        <w:rPr>
          <w:i/>
        </w:rPr>
        <w:t xml:space="preserve">2002—2009, Trustee and Executive Director, Leap of Faith Foundation, Crystal Lake, IL. </w:t>
      </w:r>
    </w:p>
    <w:p w14:paraId="72B9427D" w14:textId="77777777" w:rsidR="00966A55" w:rsidRPr="00986225" w:rsidRDefault="00966A55" w:rsidP="00966A55">
      <w:pPr>
        <w:ind w:left="1350"/>
      </w:pPr>
      <w:r>
        <w:t xml:space="preserve">The Leap of Faith Foundation was created to support projects that use emerging technologies in an integration of technology, information, and social need. The primary focus was on healthcare, where the goal was to provide a forum and mechanism for the exchange of health-related data among groups and individuals. Through its contributions, the Foundation created and sustained opportunities in social computing in an effort to enrich the healthcare experience and contribute to the quality of life for patients. </w:t>
      </w:r>
    </w:p>
    <w:p w14:paraId="74E848FC" w14:textId="0842EB3B" w:rsidR="001D7389" w:rsidRPr="004E103F" w:rsidRDefault="001D7389" w:rsidP="004E103F">
      <w:pPr>
        <w:tabs>
          <w:tab w:val="left" w:pos="360"/>
        </w:tabs>
        <w:ind w:left="360" w:right="90" w:hanging="360"/>
        <w:rPr>
          <w:i/>
        </w:rPr>
      </w:pPr>
      <w:r w:rsidRPr="004E103F">
        <w:rPr>
          <w:i/>
        </w:rPr>
        <w:lastRenderedPageBreak/>
        <w:t xml:space="preserve">2011—2015 Consultant in </w:t>
      </w:r>
      <w:r w:rsidR="00C00810">
        <w:rPr>
          <w:i/>
        </w:rPr>
        <w:t xml:space="preserve">Marketing and </w:t>
      </w:r>
      <w:r w:rsidRPr="004E103F">
        <w:rPr>
          <w:i/>
        </w:rPr>
        <w:t>Technology Innovation, Intelligent Medical Objects, Inc. (IMO)</w:t>
      </w:r>
    </w:p>
    <w:p w14:paraId="19A6AD0D" w14:textId="42B7F25A" w:rsidR="001D7389" w:rsidRDefault="001D7389" w:rsidP="00092152">
      <w:pPr>
        <w:ind w:left="1350"/>
      </w:pPr>
      <w:r>
        <w:t>Entrepren</w:t>
      </w:r>
      <w:r w:rsidR="003E0242">
        <w:t>e</w:t>
      </w:r>
      <w:r w:rsidR="001A145C">
        <w:t>u</w:t>
      </w:r>
      <w:r>
        <w:t xml:space="preserve">r in residence, integrating mobile health technologies to existing and emerging </w:t>
      </w:r>
      <w:r w:rsidR="00332A8B">
        <w:t xml:space="preserve">IMO </w:t>
      </w:r>
      <w:r>
        <w:t>technology platforms to develop new markets and enhance and extend existing service offerings.</w:t>
      </w:r>
    </w:p>
    <w:p w14:paraId="2BF119B7" w14:textId="12D50309" w:rsidR="001D7389" w:rsidRPr="004E103F" w:rsidRDefault="001D7389" w:rsidP="004E103F">
      <w:pPr>
        <w:tabs>
          <w:tab w:val="left" w:pos="360"/>
        </w:tabs>
        <w:ind w:left="360" w:right="90" w:hanging="360"/>
        <w:rPr>
          <w:i/>
        </w:rPr>
      </w:pPr>
      <w:r w:rsidRPr="004E103F">
        <w:rPr>
          <w:i/>
        </w:rPr>
        <w:t>201</w:t>
      </w:r>
      <w:r w:rsidR="004A77BD" w:rsidRPr="004E103F">
        <w:rPr>
          <w:i/>
        </w:rPr>
        <w:t>5</w:t>
      </w:r>
      <w:r w:rsidRPr="004E103F">
        <w:rPr>
          <w:i/>
        </w:rPr>
        <w:t>—Present, Acting Vice President of R&amp;D, Intelligent Medical Objects, Inc. (IMO)</w:t>
      </w:r>
    </w:p>
    <w:p w14:paraId="0F61D5FA" w14:textId="5DAC95CD" w:rsidR="007E6214" w:rsidRDefault="004E103F" w:rsidP="007E6214">
      <w:pPr>
        <w:ind w:left="1350"/>
      </w:pPr>
      <w:r>
        <w:t>Lead</w:t>
      </w:r>
      <w:r w:rsidR="00E70B19">
        <w:t xml:space="preserve"> IMO’s </w:t>
      </w:r>
      <w:r w:rsidR="000951E4">
        <w:t xml:space="preserve">corporate </w:t>
      </w:r>
      <w:r w:rsidR="00E70B19">
        <w:t xml:space="preserve">R&amp;D activities </w:t>
      </w:r>
      <w:r w:rsidR="000951E4">
        <w:t>as well as research activities at its Research Park facility at the University of Illinois</w:t>
      </w:r>
      <w:r w:rsidR="007E6214">
        <w:t>.</w:t>
      </w:r>
      <w:r>
        <w:t xml:space="preserve"> </w:t>
      </w:r>
      <w:r w:rsidR="00966A55" w:rsidRPr="00E36977">
        <w:t xml:space="preserve">Develop and direct the design and development of new products and the improvement of existing products. Work with other teams within the company (e.g. sales, marketing, engineering) to transition new products from </w:t>
      </w:r>
      <w:r w:rsidR="00E36977" w:rsidRPr="00E36977">
        <w:t>concept</w:t>
      </w:r>
      <w:r w:rsidR="00966A55" w:rsidRPr="00E36977">
        <w:t xml:space="preserve"> to </w:t>
      </w:r>
      <w:r w:rsidR="00E36977" w:rsidRPr="00E36977">
        <w:t>commercial</w:t>
      </w:r>
      <w:r w:rsidR="00E36977">
        <w:t>ization</w:t>
      </w:r>
      <w:r w:rsidR="00E36977" w:rsidRPr="00E36977">
        <w:t>.</w:t>
      </w:r>
    </w:p>
    <w:p w14:paraId="4978BD6C" w14:textId="77777777" w:rsidR="00A47DA2" w:rsidRDefault="00A47DA2" w:rsidP="00A47DA2">
      <w:pPr>
        <w:tabs>
          <w:tab w:val="left" w:pos="720"/>
        </w:tabs>
        <w:ind w:left="720" w:right="90" w:hanging="720"/>
      </w:pPr>
    </w:p>
    <w:p w14:paraId="3807C568" w14:textId="77777777" w:rsidR="00A47DA2" w:rsidRDefault="00A47DA2" w:rsidP="00A47DA2">
      <w:pPr>
        <w:tabs>
          <w:tab w:val="left" w:pos="360"/>
        </w:tabs>
        <w:ind w:left="360" w:right="90" w:hanging="360"/>
        <w:rPr>
          <w:b/>
        </w:rPr>
      </w:pPr>
      <w:r>
        <w:rPr>
          <w:b/>
        </w:rPr>
        <w:t>PATENTS</w:t>
      </w:r>
    </w:p>
    <w:p w14:paraId="1D2CF336" w14:textId="77777777" w:rsidR="00A47DA2" w:rsidRDefault="00A47DA2" w:rsidP="00A47DA2">
      <w:r w:rsidRPr="00BC46E5">
        <w:t xml:space="preserve">No. 7,002,476: Medication Management System </w:t>
      </w:r>
    </w:p>
    <w:p w14:paraId="607B1C95" w14:textId="77777777" w:rsidR="00A47DA2" w:rsidRDefault="00A47DA2" w:rsidP="00A47DA2">
      <w:r>
        <w:t xml:space="preserve">No. </w:t>
      </w:r>
      <w:r w:rsidRPr="00BD7906">
        <w:t>61767365</w:t>
      </w:r>
      <w:r>
        <w:t>: System and User Interface for Displaying Patient Medical Record Information that Incorporates a Body Map (pending)</w:t>
      </w:r>
    </w:p>
    <w:p w14:paraId="701ACF88" w14:textId="77777777" w:rsidR="00BF357B" w:rsidRPr="001D7389" w:rsidRDefault="00BF357B" w:rsidP="001D7389">
      <w:pPr>
        <w:rPr>
          <w:rFonts w:ascii="Times New Roman" w:hAnsi="Times New Roman"/>
          <w:i/>
          <w:sz w:val="24"/>
        </w:rPr>
      </w:pPr>
    </w:p>
    <w:p w14:paraId="4A9F2A1F" w14:textId="760B0798" w:rsidR="009847F7" w:rsidRDefault="00A47DA2" w:rsidP="009847F7">
      <w:pPr>
        <w:ind w:right="90"/>
        <w:rPr>
          <w:b/>
        </w:rPr>
      </w:pPr>
      <w:r>
        <w:rPr>
          <w:b/>
        </w:rPr>
        <w:t>SELECT</w:t>
      </w:r>
      <w:r w:rsidR="009847F7">
        <w:rPr>
          <w:b/>
        </w:rPr>
        <w:t xml:space="preserve"> PEER-REVIEWED PUBLICATIONS AND PRESENTATIONS</w:t>
      </w:r>
    </w:p>
    <w:p w14:paraId="2F75C9B0" w14:textId="7F918900" w:rsidR="00AC5913" w:rsidRDefault="00AC5913" w:rsidP="00AC5913">
      <w:pPr>
        <w:widowControl w:val="0"/>
        <w:tabs>
          <w:tab w:val="left" w:pos="720"/>
        </w:tabs>
        <w:adjustRightInd w:val="0"/>
        <w:ind w:left="720" w:hanging="720"/>
      </w:pPr>
      <w:r>
        <w:t>2016</w:t>
      </w:r>
      <w:r>
        <w:tab/>
        <w:t>“</w:t>
      </w:r>
      <w:r w:rsidRPr="00AC5913">
        <w:t>How Mobile Health Technology is Improving Medication Adherence, Patient Engagement, and Population Management</w:t>
      </w:r>
      <w:r>
        <w:t>,” Ontario Hospital Association Conference</w:t>
      </w:r>
    </w:p>
    <w:p w14:paraId="678023D2" w14:textId="4FF3979E" w:rsidR="00AA09C6" w:rsidRDefault="00AA09C6" w:rsidP="00AC5913">
      <w:pPr>
        <w:widowControl w:val="0"/>
        <w:tabs>
          <w:tab w:val="left" w:pos="720"/>
        </w:tabs>
        <w:adjustRightInd w:val="0"/>
        <w:ind w:left="720" w:hanging="720"/>
        <w:rPr>
          <w:i/>
        </w:rPr>
      </w:pPr>
      <w:r>
        <w:t>2015</w:t>
      </w:r>
      <w:r>
        <w:tab/>
        <w:t xml:space="preserve">“eMedonline mobile app helping patients stay on track and healthy,” </w:t>
      </w:r>
      <w:r>
        <w:rPr>
          <w:i/>
        </w:rPr>
        <w:t>Advance Einstein</w:t>
      </w:r>
    </w:p>
    <w:p w14:paraId="14DBB375" w14:textId="39EB0E13" w:rsidR="003F7F54" w:rsidRDefault="003F7F54" w:rsidP="00AC5913">
      <w:pPr>
        <w:widowControl w:val="0"/>
        <w:tabs>
          <w:tab w:val="left" w:pos="720"/>
        </w:tabs>
        <w:adjustRightInd w:val="0"/>
        <w:ind w:left="720" w:hanging="720"/>
      </w:pPr>
      <w:r>
        <w:t>2015</w:t>
      </w:r>
      <w:r>
        <w:tab/>
        <w:t>“</w:t>
      </w:r>
      <w:r w:rsidRPr="003F7F54">
        <w:t xml:space="preserve">Fostering Collaboration in mHealth to Improve Medication Adherence and Outcomes Reporting: </w:t>
      </w:r>
      <w:r w:rsidRPr="003F7F54">
        <w:br/>
        <w:t>Review of Several Case Studies,</w:t>
      </w:r>
      <w:r>
        <w:t>”</w:t>
      </w:r>
      <w:r w:rsidRPr="003F7F54">
        <w:t xml:space="preserve"> HIMSS</w:t>
      </w:r>
      <w:r>
        <w:t xml:space="preserve"> Annual Conference</w:t>
      </w:r>
    </w:p>
    <w:p w14:paraId="3BC59CCE" w14:textId="2A7315E0" w:rsidR="00A57DAE" w:rsidRPr="001E558F" w:rsidRDefault="003F7F54" w:rsidP="001E558F">
      <w:pPr>
        <w:widowControl w:val="0"/>
        <w:tabs>
          <w:tab w:val="left" w:pos="720"/>
        </w:tabs>
        <w:adjustRightInd w:val="0"/>
        <w:ind w:left="720" w:hanging="720"/>
      </w:pPr>
      <w:r>
        <w:t>2015</w:t>
      </w:r>
      <w:r>
        <w:tab/>
        <w:t>“The Internet of Things</w:t>
      </w:r>
      <w:r w:rsidR="00A57DAE">
        <w:t xml:space="preserve">: </w:t>
      </w:r>
      <w:r w:rsidR="00A57DAE" w:rsidRPr="001E558F">
        <w:t>How Mobile Health Technology is Improving Medication Adherence, Patient Engagement, and Population Management</w:t>
      </w:r>
      <w:r w:rsidR="001E558F">
        <w:t>,</w:t>
      </w:r>
      <w:r w:rsidR="004526D1">
        <w:t>”</w:t>
      </w:r>
      <w:r w:rsidR="001E558F">
        <w:t xml:space="preserve"> HIMSS Annual Conference, Intelligent Health Workshop</w:t>
      </w:r>
    </w:p>
    <w:p w14:paraId="5C3BECAB" w14:textId="18B55BD8" w:rsidR="00AC5913" w:rsidRPr="00AC5913" w:rsidRDefault="00AC5913" w:rsidP="00AC5913">
      <w:pPr>
        <w:widowControl w:val="0"/>
        <w:tabs>
          <w:tab w:val="left" w:pos="720"/>
        </w:tabs>
        <w:adjustRightInd w:val="0"/>
        <w:ind w:left="720" w:hanging="720"/>
      </w:pPr>
      <w:r>
        <w:t>2013</w:t>
      </w:r>
      <w:r>
        <w:tab/>
      </w:r>
      <w:r w:rsidRPr="00AC5913">
        <w:rPr>
          <w:iCs/>
        </w:rPr>
        <w:t>Mobile Medication Therapy Management (MTM) Supporting Meaningful Use and Longitudinal Care”, NIH Showcase</w:t>
      </w:r>
    </w:p>
    <w:p w14:paraId="571FD0D6" w14:textId="66318A06" w:rsidR="009847F7" w:rsidRPr="00411EA6" w:rsidRDefault="009847F7" w:rsidP="009847F7">
      <w:pPr>
        <w:widowControl w:val="0"/>
        <w:tabs>
          <w:tab w:val="left" w:pos="720"/>
        </w:tabs>
        <w:adjustRightInd w:val="0"/>
        <w:ind w:left="720" w:hanging="720"/>
      </w:pPr>
      <w:r>
        <w:t>2013</w:t>
      </w:r>
      <w:r>
        <w:tab/>
        <w:t>“</w:t>
      </w:r>
      <w:r w:rsidRPr="00411EA6">
        <w:t>Mobile Solutions for Asthma and Adherence</w:t>
      </w:r>
      <w:r>
        <w:t xml:space="preserve">”, mHealthZone Radio </w:t>
      </w:r>
      <w:r w:rsidRPr="00411EA6">
        <w:t>Interview</w:t>
      </w:r>
      <w:r>
        <w:t xml:space="preserve"> with Happtique</w:t>
      </w:r>
    </w:p>
    <w:p w14:paraId="7A9B78F5" w14:textId="77777777" w:rsidR="009847F7" w:rsidRPr="00CC2BF4" w:rsidRDefault="009847F7" w:rsidP="009847F7">
      <w:pPr>
        <w:widowControl w:val="0"/>
        <w:tabs>
          <w:tab w:val="left" w:pos="720"/>
        </w:tabs>
        <w:adjustRightInd w:val="0"/>
        <w:ind w:left="720" w:hanging="720"/>
      </w:pPr>
      <w:r w:rsidRPr="00CC2BF4">
        <w:t>2012</w:t>
      </w:r>
      <w:r w:rsidRPr="00CC2BF4">
        <w:tab/>
        <w:t>Rapchak, Barbara. "Meet the Experts," mHealth Knowledge Center. HIMSS12 Annual Conference &amp; Exhibition</w:t>
      </w:r>
    </w:p>
    <w:p w14:paraId="397C3954" w14:textId="77777777" w:rsidR="009847F7" w:rsidRPr="00CC2BF4" w:rsidRDefault="009847F7" w:rsidP="009847F7">
      <w:pPr>
        <w:widowControl w:val="0"/>
        <w:tabs>
          <w:tab w:val="left" w:pos="720"/>
        </w:tabs>
        <w:adjustRightInd w:val="0"/>
        <w:ind w:left="720" w:hanging="720"/>
      </w:pPr>
      <w:r w:rsidRPr="00CC2BF4">
        <w:t>2012</w:t>
      </w:r>
      <w:r w:rsidRPr="00CC2BF4">
        <w:tab/>
        <w:t>Rapchak, Barbara. Roundtable Session: "Using mHealth to Deliver Transition Care: Experiences, Approaches and Strategies." HIMSS12 Annual Conference &amp; Exhibition</w:t>
      </w:r>
    </w:p>
    <w:p w14:paraId="6DB01BC3" w14:textId="77777777" w:rsidR="009847F7" w:rsidRDefault="009847F7" w:rsidP="009847F7">
      <w:pPr>
        <w:widowControl w:val="0"/>
        <w:tabs>
          <w:tab w:val="left" w:pos="720"/>
        </w:tabs>
        <w:adjustRightInd w:val="0"/>
        <w:ind w:left="720" w:hanging="720"/>
      </w:pPr>
      <w:r>
        <w:t>2011</w:t>
      </w:r>
      <w:r>
        <w:tab/>
      </w:r>
      <w:r w:rsidRPr="006144CD">
        <w:t>Rapchak, B.</w:t>
      </w:r>
      <w:r>
        <w:t xml:space="preserve"> </w:t>
      </w:r>
      <w:r w:rsidRPr="006144CD">
        <w:rPr>
          <w:i/>
        </w:rPr>
        <w:t>Effects of Medication Telemonitoring on Compliance and Rates of Re-Hospitalization in CHF and Pneumonia Patients: Pilot Study</w:t>
      </w:r>
      <w:r>
        <w:t>. 3rd mHealth Networking Conference. March 30-31, 2011. Chicago IL.</w:t>
      </w:r>
    </w:p>
    <w:p w14:paraId="1825F649" w14:textId="77777777" w:rsidR="009847F7" w:rsidRPr="007930ED" w:rsidRDefault="009847F7" w:rsidP="009847F7">
      <w:pPr>
        <w:widowControl w:val="0"/>
        <w:tabs>
          <w:tab w:val="left" w:pos="720"/>
        </w:tabs>
        <w:adjustRightInd w:val="0"/>
        <w:ind w:left="720" w:hanging="720"/>
      </w:pPr>
      <w:r>
        <w:t>2010</w:t>
      </w:r>
      <w:r>
        <w:tab/>
      </w:r>
      <w:r w:rsidRPr="007930ED">
        <w:t>Pinto J, RPH MS; Farkas A, PharmD; Tsirkas N; Rapchak B; Rader M, MD</w:t>
      </w:r>
      <w:r>
        <w:t xml:space="preserve">. </w:t>
      </w:r>
      <w:r w:rsidRPr="007930ED">
        <w:rPr>
          <w:i/>
        </w:rPr>
        <w:t>Pilot Study on the Effects of Medication Telemonitoring on Medication Compliance and the Rates of Re-Hospitalization in</w:t>
      </w:r>
      <w:r>
        <w:rPr>
          <w:i/>
        </w:rPr>
        <w:t xml:space="preserve"> </w:t>
      </w:r>
      <w:r w:rsidRPr="007930ED">
        <w:rPr>
          <w:i/>
        </w:rPr>
        <w:t>CHF and Pneumonia Patients</w:t>
      </w:r>
      <w:r>
        <w:rPr>
          <w:i/>
        </w:rPr>
        <w:t xml:space="preserve">. </w:t>
      </w:r>
      <w:r>
        <w:t>New York Presbyterian Healthcare System Quality Symposium: Pragmatic Approaches to Improving Care. Nov 17, 2010.</w:t>
      </w:r>
    </w:p>
    <w:p w14:paraId="03661E79" w14:textId="77777777" w:rsidR="009847F7" w:rsidRPr="00712E09" w:rsidRDefault="009847F7" w:rsidP="009847F7">
      <w:pPr>
        <w:tabs>
          <w:tab w:val="left" w:pos="720"/>
        </w:tabs>
        <w:ind w:left="720" w:right="90" w:hanging="720"/>
      </w:pPr>
      <w:r w:rsidRPr="00712E09">
        <w:t>2010</w:t>
      </w:r>
      <w:r w:rsidRPr="00712E09">
        <w:tab/>
        <w:t xml:space="preserve">Rapchak, B. </w:t>
      </w:r>
      <w:r w:rsidRPr="00712E09">
        <w:rPr>
          <w:i/>
        </w:rPr>
        <w:t>How eHealth Technologies Support Consumer Behavior Change and Compliance</w:t>
      </w:r>
      <w:r w:rsidRPr="00712E09">
        <w:t xml:space="preserve">. Healthcare Unbound. July 19-20 2010. San Diego, CA </w:t>
      </w:r>
    </w:p>
    <w:p w14:paraId="7FABB429" w14:textId="77777777" w:rsidR="009847F7" w:rsidRPr="00712E09" w:rsidRDefault="009847F7" w:rsidP="009847F7">
      <w:pPr>
        <w:tabs>
          <w:tab w:val="left" w:pos="720"/>
        </w:tabs>
        <w:ind w:left="720" w:right="90" w:hanging="720"/>
      </w:pPr>
      <w:r w:rsidRPr="00712E09">
        <w:t>2010</w:t>
      </w:r>
      <w:r w:rsidRPr="00712E09">
        <w:tab/>
        <w:t xml:space="preserve">Rapchak, B. </w:t>
      </w:r>
      <w:r w:rsidRPr="00712E09">
        <w:rPr>
          <w:i/>
        </w:rPr>
        <w:t xml:space="preserve">Effect of Medication Telemonitoring on Adherence and Behavior. </w:t>
      </w:r>
      <w:r w:rsidRPr="00712E09">
        <w:t>mHealth Conference. Washington, D.C. February 2010.</w:t>
      </w:r>
    </w:p>
    <w:p w14:paraId="792B8F8A" w14:textId="77777777" w:rsidR="009847F7" w:rsidRPr="00712E09" w:rsidRDefault="009847F7" w:rsidP="009847F7">
      <w:pPr>
        <w:tabs>
          <w:tab w:val="left" w:pos="720"/>
        </w:tabs>
        <w:ind w:left="720" w:right="90" w:hanging="720"/>
      </w:pPr>
      <w:r w:rsidRPr="00712E09">
        <w:t>2010</w:t>
      </w:r>
      <w:r w:rsidRPr="00712E09">
        <w:tab/>
        <w:t>Rapchak B, Eaton C, MD, Gramling R, MD. “Effect of Medication Telemonitoring on Adherence and Health Behavior.” (in review)</w:t>
      </w:r>
    </w:p>
    <w:p w14:paraId="6F8C190B" w14:textId="77777777" w:rsidR="009847F7" w:rsidRPr="00207CF7" w:rsidRDefault="009847F7" w:rsidP="009847F7">
      <w:pPr>
        <w:widowControl w:val="0"/>
        <w:adjustRightInd w:val="0"/>
        <w:ind w:left="720" w:hanging="720"/>
      </w:pPr>
      <w:r w:rsidRPr="004A4EE8">
        <w:t>2009</w:t>
      </w:r>
      <w:r w:rsidRPr="004A4EE8">
        <w:tab/>
        <w:t>Rapchak, B. “</w:t>
      </w:r>
      <w:r w:rsidRPr="00207CF7">
        <w:t xml:space="preserve">Drug Telemonitoring in Oncology Research”, European Pharmaceutical Contractor. Autumn 2009. </w:t>
      </w:r>
      <w:r>
        <w:t>p 24-26.</w:t>
      </w:r>
    </w:p>
    <w:p w14:paraId="6CA9AC49" w14:textId="77777777" w:rsidR="009847F7" w:rsidRPr="004A4EE8" w:rsidRDefault="009847F7" w:rsidP="009847F7">
      <w:pPr>
        <w:tabs>
          <w:tab w:val="left" w:pos="720"/>
        </w:tabs>
        <w:ind w:left="720" w:right="-540" w:hanging="720"/>
      </w:pPr>
      <w:r w:rsidRPr="004A4EE8">
        <w:t>2009</w:t>
      </w:r>
      <w:r w:rsidRPr="004A4EE8">
        <w:tab/>
        <w:t>Carson, KR, MD, Rapchak, B, BS, Bennett, CL, MD, PhD, MPP, Evens, AM, DO, MS, Kuzel, TM, MD. “Pilot evaluation of a new method of enhancing oral medication adherence and monitoring in the setting of a clinical trial”</w:t>
      </w:r>
      <w:r w:rsidRPr="004A4EE8">
        <w:rPr>
          <w:i/>
        </w:rPr>
        <w:t xml:space="preserve"> Journal of Oncology Practice </w:t>
      </w:r>
      <w:r w:rsidRPr="004A4EE8">
        <w:t>(in review).</w:t>
      </w:r>
    </w:p>
    <w:p w14:paraId="44435EEF" w14:textId="77777777" w:rsidR="009847F7" w:rsidRPr="004A4EE8" w:rsidRDefault="009847F7" w:rsidP="009847F7">
      <w:pPr>
        <w:tabs>
          <w:tab w:val="left" w:pos="720"/>
        </w:tabs>
        <w:ind w:left="720" w:right="-540" w:hanging="720"/>
      </w:pPr>
      <w:r w:rsidRPr="004A4EE8">
        <w:t>2009</w:t>
      </w:r>
      <w:r w:rsidRPr="004A4EE8">
        <w:tab/>
        <w:t xml:space="preserve">Rapchak, B. “Cell Phone-Based Telemonitoring Helps Cancer Patients Adhere to Treatment Regimens.” </w:t>
      </w:r>
      <w:r w:rsidRPr="004A4EE8">
        <w:rPr>
          <w:i/>
        </w:rPr>
        <w:t>Oncology Net Guide. Vol 10, No 3; 0309.</w:t>
      </w:r>
    </w:p>
    <w:p w14:paraId="679DDEBF" w14:textId="77777777" w:rsidR="009847F7" w:rsidRPr="004A4EE8" w:rsidRDefault="009847F7" w:rsidP="009847F7">
      <w:pPr>
        <w:tabs>
          <w:tab w:val="left" w:pos="720"/>
        </w:tabs>
        <w:ind w:left="720" w:right="-810" w:hanging="720"/>
        <w:rPr>
          <w:i/>
        </w:rPr>
      </w:pPr>
      <w:r w:rsidRPr="004A4EE8">
        <w:t>2009</w:t>
      </w:r>
      <w:r w:rsidRPr="004A4EE8">
        <w:tab/>
        <w:t xml:space="preserve">Rapchak, B. </w:t>
      </w:r>
      <w:r w:rsidRPr="004A4EE8">
        <w:rPr>
          <w:i/>
        </w:rPr>
        <w:t>Novel Approaches in Clinical Research: Drug Telemonitoring for Pharmacodiligence</w:t>
      </w:r>
    </w:p>
    <w:p w14:paraId="2E77431E" w14:textId="77777777" w:rsidR="009847F7" w:rsidRPr="004A4EE8" w:rsidRDefault="009847F7" w:rsidP="009847F7">
      <w:pPr>
        <w:tabs>
          <w:tab w:val="left" w:pos="720"/>
        </w:tabs>
        <w:ind w:left="720" w:right="-540" w:hanging="720"/>
      </w:pPr>
      <w:r w:rsidRPr="004A4EE8">
        <w:tab/>
        <w:t>DIA Euro Meeting, ICC, Berlin Germany</w:t>
      </w:r>
    </w:p>
    <w:p w14:paraId="3056A7CC" w14:textId="77777777" w:rsidR="009847F7" w:rsidRPr="004A4EE8" w:rsidRDefault="009847F7" w:rsidP="009847F7">
      <w:pPr>
        <w:tabs>
          <w:tab w:val="left" w:pos="720"/>
        </w:tabs>
        <w:ind w:left="720" w:right="-810" w:hanging="720"/>
        <w:rPr>
          <w:i/>
        </w:rPr>
      </w:pPr>
      <w:r w:rsidRPr="004A4EE8">
        <w:t>2009</w:t>
      </w:r>
      <w:r w:rsidRPr="004A4EE8">
        <w:tab/>
        <w:t xml:space="preserve">Rapchak, B. </w:t>
      </w:r>
      <w:r w:rsidRPr="004A4EE8">
        <w:rPr>
          <w:i/>
        </w:rPr>
        <w:t>Cell Phone Technology to Enhance Medication Adherence &amp; Therapeutic Outcomes</w:t>
      </w:r>
    </w:p>
    <w:p w14:paraId="0770050B" w14:textId="77777777" w:rsidR="009847F7" w:rsidRPr="004A4EE8" w:rsidRDefault="009847F7" w:rsidP="009847F7">
      <w:pPr>
        <w:tabs>
          <w:tab w:val="left" w:pos="720"/>
        </w:tabs>
        <w:ind w:left="720" w:right="-540" w:hanging="720"/>
      </w:pPr>
      <w:r w:rsidRPr="004A4EE8">
        <w:tab/>
        <w:t>TEPR+: Medical Records Institute Annual Conference, Palm Springs, CA</w:t>
      </w:r>
    </w:p>
    <w:p w14:paraId="6F7E38DB" w14:textId="77777777" w:rsidR="009847F7" w:rsidRPr="00504990" w:rsidRDefault="009847F7" w:rsidP="009847F7">
      <w:pPr>
        <w:tabs>
          <w:tab w:val="left" w:pos="720"/>
        </w:tabs>
        <w:ind w:left="720" w:right="90" w:hanging="720"/>
      </w:pPr>
      <w:r w:rsidRPr="00504990">
        <w:t>2009</w:t>
      </w:r>
      <w:r w:rsidRPr="00504990">
        <w:tab/>
        <w:t xml:space="preserve">Paik M, Sharma A, Meacham A, Quarta G, Smith P, Trahanas J, Levine B, Hopkins MA, Rapchak B, Subramanian L. The Case for SmartTrack. </w:t>
      </w:r>
      <w:r w:rsidRPr="00504990">
        <w:rPr>
          <w:i/>
        </w:rPr>
        <w:t>IEEE/ACM Conference on Information and Communication Technologies and Development (ICTD)</w:t>
      </w:r>
      <w:r w:rsidRPr="00504990">
        <w:t>.</w:t>
      </w:r>
    </w:p>
    <w:p w14:paraId="58581CCC" w14:textId="77777777" w:rsidR="009847F7" w:rsidRPr="004A4EE8" w:rsidRDefault="009847F7" w:rsidP="009847F7">
      <w:pPr>
        <w:tabs>
          <w:tab w:val="left" w:pos="720"/>
        </w:tabs>
        <w:ind w:left="720" w:right="-540" w:hanging="720"/>
        <w:rPr>
          <w:i/>
        </w:rPr>
      </w:pPr>
      <w:r w:rsidRPr="004A4EE8">
        <w:lastRenderedPageBreak/>
        <w:t>2008</w:t>
      </w:r>
      <w:r w:rsidRPr="004A4EE8">
        <w:tab/>
        <w:t xml:space="preserve">Rapchak, B. </w:t>
      </w:r>
      <w:r w:rsidRPr="004A4EE8">
        <w:rPr>
          <w:i/>
        </w:rPr>
        <w:t>Informaticians, Innovations, and Entrepreneurship</w:t>
      </w:r>
    </w:p>
    <w:p w14:paraId="4755A609" w14:textId="77777777" w:rsidR="009847F7" w:rsidRPr="004A4EE8" w:rsidRDefault="009847F7" w:rsidP="009847F7">
      <w:pPr>
        <w:tabs>
          <w:tab w:val="left" w:pos="720"/>
        </w:tabs>
        <w:ind w:left="720" w:right="-540" w:hanging="720"/>
      </w:pPr>
      <w:r w:rsidRPr="004A4EE8">
        <w:rPr>
          <w:i/>
        </w:rPr>
        <w:tab/>
      </w:r>
      <w:r w:rsidRPr="004A4EE8">
        <w:t>American Medical Informatics Association (AMIA) Annual Conference, Washington D.C.</w:t>
      </w:r>
    </w:p>
    <w:p w14:paraId="3BCF7EA3" w14:textId="77777777" w:rsidR="009847F7" w:rsidRPr="004A4EE8" w:rsidRDefault="009847F7" w:rsidP="009847F7">
      <w:pPr>
        <w:tabs>
          <w:tab w:val="left" w:pos="720"/>
        </w:tabs>
        <w:ind w:left="720" w:right="-540" w:hanging="720"/>
        <w:rPr>
          <w:i/>
        </w:rPr>
      </w:pPr>
      <w:r w:rsidRPr="004A4EE8">
        <w:t>2008</w:t>
      </w:r>
      <w:r w:rsidRPr="004A4EE8">
        <w:tab/>
        <w:t xml:space="preserve">Rapchak, B. </w:t>
      </w:r>
      <w:r w:rsidRPr="004A4EE8">
        <w:rPr>
          <w:i/>
        </w:rPr>
        <w:t>Medication Telemonitoring for Compliance and Pharmacodiligence</w:t>
      </w:r>
    </w:p>
    <w:p w14:paraId="223A051D" w14:textId="77777777" w:rsidR="009847F7" w:rsidRPr="004A4EE8" w:rsidRDefault="009847F7" w:rsidP="009847F7">
      <w:pPr>
        <w:tabs>
          <w:tab w:val="left" w:pos="720"/>
        </w:tabs>
        <w:ind w:left="720" w:right="-540" w:hanging="720"/>
      </w:pPr>
      <w:r w:rsidRPr="004A4EE8">
        <w:rPr>
          <w:i/>
        </w:rPr>
        <w:tab/>
      </w:r>
      <w:r w:rsidRPr="004A4EE8">
        <w:t>Wireless Lifesciences Convergence Summit, San Diego, CA</w:t>
      </w:r>
    </w:p>
    <w:p w14:paraId="26E2F178" w14:textId="77777777" w:rsidR="009847F7" w:rsidRPr="004A4EE8" w:rsidRDefault="009847F7" w:rsidP="009847F7">
      <w:pPr>
        <w:tabs>
          <w:tab w:val="left" w:pos="720"/>
        </w:tabs>
        <w:ind w:left="720" w:right="-540" w:hanging="720"/>
        <w:rPr>
          <w:i/>
        </w:rPr>
      </w:pPr>
      <w:r w:rsidRPr="004A4EE8">
        <w:t>2008</w:t>
      </w:r>
      <w:r w:rsidRPr="004A4EE8">
        <w:tab/>
        <w:t xml:space="preserve">Rapchak, B. </w:t>
      </w:r>
      <w:r w:rsidRPr="004A4EE8">
        <w:rPr>
          <w:i/>
        </w:rPr>
        <w:t>Medication Telemonitoring for Compliance, Pharmacodiligence, and e-Pedigree</w:t>
      </w:r>
    </w:p>
    <w:p w14:paraId="6B564A74" w14:textId="77777777" w:rsidR="009847F7" w:rsidRPr="004A4EE8" w:rsidRDefault="009847F7" w:rsidP="009847F7">
      <w:pPr>
        <w:tabs>
          <w:tab w:val="left" w:pos="720"/>
        </w:tabs>
        <w:ind w:left="720" w:right="-540" w:hanging="720"/>
      </w:pPr>
      <w:r w:rsidRPr="004A4EE8">
        <w:rPr>
          <w:i/>
        </w:rPr>
        <w:tab/>
      </w:r>
      <w:r w:rsidRPr="004A4EE8">
        <w:t>Microsoft Health &amp; Life Sciences Solutions Conference, Atlantic City, NJ</w:t>
      </w:r>
    </w:p>
    <w:p w14:paraId="68733761" w14:textId="77777777" w:rsidR="009847F7" w:rsidRPr="004A4EE8" w:rsidRDefault="009847F7" w:rsidP="009847F7">
      <w:pPr>
        <w:tabs>
          <w:tab w:val="left" w:pos="720"/>
        </w:tabs>
        <w:ind w:left="720" w:right="-540" w:hanging="720"/>
        <w:rPr>
          <w:i/>
        </w:rPr>
      </w:pPr>
      <w:r w:rsidRPr="004A4EE8">
        <w:t>2008</w:t>
      </w:r>
      <w:r w:rsidRPr="004A4EE8">
        <w:tab/>
        <w:t xml:space="preserve">Rapchak, B.  </w:t>
      </w:r>
      <w:r w:rsidRPr="004A4EE8">
        <w:rPr>
          <w:i/>
        </w:rPr>
        <w:t>Medication Management System for Clinical Trials</w:t>
      </w:r>
    </w:p>
    <w:p w14:paraId="27206C2A" w14:textId="77777777" w:rsidR="009847F7" w:rsidRPr="004A4EE8" w:rsidRDefault="009847F7" w:rsidP="009847F7">
      <w:pPr>
        <w:tabs>
          <w:tab w:val="left" w:pos="720"/>
        </w:tabs>
        <w:ind w:left="720" w:right="-540" w:hanging="720"/>
      </w:pPr>
      <w:r w:rsidRPr="004A4EE8">
        <w:rPr>
          <w:i/>
        </w:rPr>
        <w:tab/>
      </w:r>
      <w:r w:rsidRPr="004A4EE8">
        <w:t>PharmaMedDevice Conference, Philadelphia PA</w:t>
      </w:r>
    </w:p>
    <w:p w14:paraId="21E25EA0" w14:textId="77777777" w:rsidR="009847F7" w:rsidRDefault="009847F7" w:rsidP="009847F7">
      <w:pPr>
        <w:tabs>
          <w:tab w:val="left" w:pos="720"/>
        </w:tabs>
        <w:ind w:left="720" w:right="90" w:hanging="720"/>
        <w:rPr>
          <w:i/>
        </w:rPr>
      </w:pPr>
      <w:r>
        <w:t>2004</w:t>
      </w:r>
      <w:r>
        <w:tab/>
      </w:r>
      <w:r>
        <w:rPr>
          <w:i/>
        </w:rPr>
        <w:t>@neWorld: A Virtual Community for Pediatric Cancer Patients</w:t>
      </w:r>
    </w:p>
    <w:p w14:paraId="0454F207" w14:textId="77777777" w:rsidR="009847F7" w:rsidRDefault="009847F7" w:rsidP="009847F7">
      <w:pPr>
        <w:tabs>
          <w:tab w:val="left" w:pos="720"/>
        </w:tabs>
        <w:ind w:left="720" w:right="90" w:hanging="720"/>
      </w:pPr>
      <w:r>
        <w:tab/>
        <w:t>National Institutes of Health, National Cancer Institute</w:t>
      </w:r>
    </w:p>
    <w:p w14:paraId="49D5981C" w14:textId="77777777" w:rsidR="009847F7" w:rsidRDefault="009847F7" w:rsidP="009847F7">
      <w:pPr>
        <w:tabs>
          <w:tab w:val="left" w:pos="720"/>
        </w:tabs>
        <w:ind w:left="720" w:right="90" w:hanging="720"/>
        <w:rPr>
          <w:i/>
        </w:rPr>
      </w:pPr>
      <w:r>
        <w:t>2004</w:t>
      </w:r>
      <w:r>
        <w:tab/>
      </w:r>
      <w:r>
        <w:rPr>
          <w:i/>
        </w:rPr>
        <w:t>Immun.com: Web-Based Immunization Registry for Continuum of Care</w:t>
      </w:r>
    </w:p>
    <w:p w14:paraId="22395266" w14:textId="77777777" w:rsidR="009847F7" w:rsidRDefault="009847F7" w:rsidP="009847F7">
      <w:pPr>
        <w:tabs>
          <w:tab w:val="left" w:pos="720"/>
        </w:tabs>
        <w:ind w:left="720" w:right="-90" w:hanging="720"/>
      </w:pPr>
      <w:r>
        <w:tab/>
        <w:t>National Institutes of Health, National Institute on Child Health</w:t>
      </w:r>
    </w:p>
    <w:p w14:paraId="0C1ADFEF" w14:textId="77777777" w:rsidR="009847F7" w:rsidRDefault="009847F7" w:rsidP="009847F7">
      <w:pPr>
        <w:tabs>
          <w:tab w:val="left" w:pos="720"/>
        </w:tabs>
        <w:ind w:left="720" w:right="90" w:hanging="720"/>
      </w:pPr>
      <w:r>
        <w:t>2004</w:t>
      </w:r>
      <w:r>
        <w:tab/>
        <w:t>SBIR Strategy and Success</w:t>
      </w:r>
    </w:p>
    <w:p w14:paraId="7E0D953C" w14:textId="77777777" w:rsidR="009847F7" w:rsidRDefault="009847F7" w:rsidP="009847F7">
      <w:pPr>
        <w:tabs>
          <w:tab w:val="left" w:pos="720"/>
        </w:tabs>
        <w:ind w:left="720" w:right="90" w:hanging="720"/>
        <w:rPr>
          <w:i/>
        </w:rPr>
      </w:pPr>
      <w:r>
        <w:tab/>
      </w:r>
      <w:r>
        <w:rPr>
          <w:i/>
        </w:rPr>
        <w:t>Midwest Entrepreneurs Forum</w:t>
      </w:r>
    </w:p>
    <w:p w14:paraId="6A230E96" w14:textId="77777777" w:rsidR="009847F7" w:rsidRDefault="009847F7" w:rsidP="009847F7">
      <w:pPr>
        <w:tabs>
          <w:tab w:val="left" w:pos="720"/>
        </w:tabs>
        <w:ind w:left="720" w:right="-90" w:hanging="720"/>
      </w:pPr>
      <w:r>
        <w:t>2003</w:t>
      </w:r>
      <w:r>
        <w:tab/>
      </w:r>
      <w:r>
        <w:rPr>
          <w:i/>
        </w:rPr>
        <w:t>Thinkhealth.com Website to Promote Breast Cancer Screening &amp; Early Detection</w:t>
      </w:r>
    </w:p>
    <w:p w14:paraId="5DF390FE" w14:textId="77777777" w:rsidR="009847F7" w:rsidRDefault="009847F7" w:rsidP="009847F7">
      <w:pPr>
        <w:tabs>
          <w:tab w:val="left" w:pos="720"/>
        </w:tabs>
        <w:ind w:left="720" w:right="90" w:hanging="720"/>
      </w:pPr>
      <w:r>
        <w:tab/>
        <w:t>American Medical Informatics Association</w:t>
      </w:r>
    </w:p>
    <w:p w14:paraId="640E4DD1" w14:textId="77777777" w:rsidR="009847F7" w:rsidRDefault="009847F7" w:rsidP="009847F7">
      <w:pPr>
        <w:tabs>
          <w:tab w:val="left" w:pos="720"/>
        </w:tabs>
        <w:ind w:left="720" w:right="90" w:hanging="720"/>
      </w:pPr>
      <w:r>
        <w:t>2003</w:t>
      </w:r>
      <w:r>
        <w:tab/>
      </w:r>
      <w:r>
        <w:rPr>
          <w:i/>
        </w:rPr>
        <w:t>Immun.com: Web-Based Immunization Registry for Continuum of Care</w:t>
      </w:r>
    </w:p>
    <w:p w14:paraId="13CC3A33" w14:textId="77777777" w:rsidR="009847F7" w:rsidRDefault="009847F7" w:rsidP="009847F7">
      <w:pPr>
        <w:tabs>
          <w:tab w:val="left" w:pos="720"/>
        </w:tabs>
        <w:ind w:left="720" w:right="90" w:hanging="720"/>
      </w:pPr>
      <w:r>
        <w:tab/>
        <w:t>NASA BioE/Biotech 2003, Johnson Space Center, Houston TX</w:t>
      </w:r>
    </w:p>
    <w:p w14:paraId="1CE15FE4" w14:textId="77777777" w:rsidR="009847F7" w:rsidRDefault="009847F7" w:rsidP="009847F7">
      <w:pPr>
        <w:tabs>
          <w:tab w:val="left" w:pos="720"/>
        </w:tabs>
        <w:ind w:left="720" w:right="90" w:hanging="720"/>
      </w:pPr>
      <w:r>
        <w:t>2002</w:t>
      </w:r>
      <w:r>
        <w:tab/>
      </w:r>
      <w:r>
        <w:rPr>
          <w:i/>
        </w:rPr>
        <w:t>Immun.com: Web-Based Immunization Registry for Continuum of Care</w:t>
      </w:r>
    </w:p>
    <w:p w14:paraId="0D286B7F" w14:textId="77777777" w:rsidR="009847F7" w:rsidRDefault="009847F7" w:rsidP="009847F7">
      <w:pPr>
        <w:tabs>
          <w:tab w:val="left" w:pos="720"/>
        </w:tabs>
        <w:ind w:left="720" w:right="90" w:hanging="720"/>
      </w:pPr>
      <w:r>
        <w:tab/>
        <w:t>Centers for Disease Control 2002 Immunization Registry Conference, Atlanta GA</w:t>
      </w:r>
    </w:p>
    <w:p w14:paraId="62B0AD6B" w14:textId="77777777" w:rsidR="009847F7" w:rsidRDefault="009847F7" w:rsidP="009847F7">
      <w:pPr>
        <w:tabs>
          <w:tab w:val="left" w:pos="720"/>
        </w:tabs>
        <w:ind w:left="720" w:right="90" w:hanging="720"/>
      </w:pPr>
      <w:r>
        <w:t>2002</w:t>
      </w:r>
      <w:r>
        <w:tab/>
      </w:r>
      <w:r>
        <w:rPr>
          <w:i/>
        </w:rPr>
        <w:t>Immun.com: Web-Based Immunization Registry for Continuum of Care</w:t>
      </w:r>
    </w:p>
    <w:p w14:paraId="2EF9CA3F" w14:textId="77777777" w:rsidR="009847F7" w:rsidRDefault="009847F7" w:rsidP="009847F7">
      <w:pPr>
        <w:tabs>
          <w:tab w:val="left" w:pos="720"/>
        </w:tabs>
        <w:ind w:left="720" w:right="90" w:hanging="720"/>
      </w:pPr>
      <w:r>
        <w:tab/>
        <w:t>eHealth Developers’ Summit, Tempe AZ</w:t>
      </w:r>
    </w:p>
    <w:p w14:paraId="3FD0ADB3" w14:textId="77777777" w:rsidR="009847F7" w:rsidRDefault="009847F7" w:rsidP="009847F7">
      <w:pPr>
        <w:tabs>
          <w:tab w:val="left" w:pos="720"/>
        </w:tabs>
        <w:ind w:left="720" w:right="90" w:hanging="720"/>
      </w:pPr>
      <w:r>
        <w:t>2001</w:t>
      </w:r>
      <w:r>
        <w:tab/>
      </w:r>
      <w:r>
        <w:rPr>
          <w:i/>
        </w:rPr>
        <w:t>Immun.com: Immunization Web Site and Registry</w:t>
      </w:r>
    </w:p>
    <w:p w14:paraId="43A48B90" w14:textId="77777777" w:rsidR="009847F7" w:rsidRDefault="009847F7" w:rsidP="009847F7">
      <w:pPr>
        <w:tabs>
          <w:tab w:val="left" w:pos="720"/>
        </w:tabs>
        <w:ind w:left="720" w:right="90" w:hanging="720"/>
      </w:pPr>
      <w:r>
        <w:tab/>
        <w:t>East/West Conference on Health and Well Being, Kathmandu, Nepal.</w:t>
      </w:r>
    </w:p>
    <w:p w14:paraId="1A8ADD7E" w14:textId="77777777" w:rsidR="009847F7" w:rsidRDefault="009847F7" w:rsidP="009847F7">
      <w:pPr>
        <w:tabs>
          <w:tab w:val="left" w:pos="720"/>
        </w:tabs>
        <w:ind w:left="720" w:right="90" w:hanging="720"/>
      </w:pPr>
      <w:r>
        <w:t>2000</w:t>
      </w:r>
      <w:r>
        <w:tab/>
      </w:r>
      <w:r>
        <w:rPr>
          <w:i/>
        </w:rPr>
        <w:t>@ware: Internet-Based Hazard Communication Training Application</w:t>
      </w:r>
    </w:p>
    <w:p w14:paraId="5C5FFDDE" w14:textId="77777777" w:rsidR="009847F7" w:rsidRDefault="009847F7" w:rsidP="009847F7">
      <w:pPr>
        <w:tabs>
          <w:tab w:val="left" w:pos="720"/>
        </w:tabs>
        <w:ind w:left="720" w:right="90" w:hanging="720"/>
      </w:pPr>
      <w:r>
        <w:tab/>
        <w:t>Society for Chemical Hazard Communication Spring Meeting Seattle, WA.</w:t>
      </w:r>
    </w:p>
    <w:p w14:paraId="699B1858" w14:textId="77777777" w:rsidR="009847F7" w:rsidRDefault="009847F7" w:rsidP="009847F7">
      <w:pPr>
        <w:tabs>
          <w:tab w:val="left" w:pos="720"/>
        </w:tabs>
        <w:ind w:left="720" w:right="90" w:hanging="720"/>
      </w:pPr>
      <w:r>
        <w:t>2000</w:t>
      </w:r>
      <w:r>
        <w:tab/>
      </w:r>
      <w:r>
        <w:rPr>
          <w:i/>
        </w:rPr>
        <w:t>@ware: An Internet-Based Hazard Communication Training Program</w:t>
      </w:r>
    </w:p>
    <w:p w14:paraId="7E01DAFB" w14:textId="77777777" w:rsidR="009847F7" w:rsidRDefault="009847F7" w:rsidP="009847F7">
      <w:pPr>
        <w:tabs>
          <w:tab w:val="left" w:pos="720"/>
        </w:tabs>
        <w:ind w:left="720" w:right="90" w:hanging="720"/>
      </w:pPr>
      <w:r>
        <w:tab/>
        <w:t>National Institutes of Health SBIR Technical Review</w:t>
      </w:r>
    </w:p>
    <w:p w14:paraId="283AC86B" w14:textId="77777777" w:rsidR="009847F7" w:rsidRDefault="009847F7" w:rsidP="009847F7">
      <w:pPr>
        <w:tabs>
          <w:tab w:val="left" w:pos="720"/>
        </w:tabs>
        <w:ind w:left="720" w:right="-180" w:hanging="720"/>
      </w:pPr>
      <w:r>
        <w:t>2000</w:t>
      </w:r>
      <w:r>
        <w:tab/>
      </w:r>
      <w:r>
        <w:rPr>
          <w:i/>
        </w:rPr>
        <w:t>Thinkhealth.com Website to Promote Breast Cancer Screening &amp; Early Detection</w:t>
      </w:r>
      <w:r>
        <w:t xml:space="preserve"> </w:t>
      </w:r>
    </w:p>
    <w:p w14:paraId="722786D0" w14:textId="77777777" w:rsidR="009847F7" w:rsidRDefault="009847F7" w:rsidP="009847F7">
      <w:pPr>
        <w:tabs>
          <w:tab w:val="left" w:pos="720"/>
        </w:tabs>
        <w:ind w:left="720" w:right="90" w:hanging="720"/>
      </w:pPr>
      <w:r>
        <w:tab/>
        <w:t>National Institutes of Health SBIR Technical Review</w:t>
      </w:r>
    </w:p>
    <w:p w14:paraId="716BC083" w14:textId="77777777" w:rsidR="009847F7" w:rsidRDefault="009847F7" w:rsidP="009847F7">
      <w:pPr>
        <w:tabs>
          <w:tab w:val="left" w:pos="720"/>
        </w:tabs>
        <w:ind w:left="720" w:right="90" w:hanging="720"/>
      </w:pPr>
      <w:r>
        <w:t>1999</w:t>
      </w:r>
      <w:r>
        <w:tab/>
      </w:r>
      <w:r>
        <w:rPr>
          <w:i/>
        </w:rPr>
        <w:t>@ware: Internet-Based Hazard Communication Training Application</w:t>
      </w:r>
    </w:p>
    <w:p w14:paraId="4DC5519B" w14:textId="77777777" w:rsidR="009847F7" w:rsidRDefault="009847F7" w:rsidP="009847F7">
      <w:pPr>
        <w:tabs>
          <w:tab w:val="left" w:pos="720"/>
        </w:tabs>
        <w:ind w:left="720" w:right="90" w:hanging="720"/>
      </w:pPr>
      <w:r>
        <w:tab/>
        <w:t>American Industrial Hygiene Conference &amp; Exposition, Toronto, Canada</w:t>
      </w:r>
    </w:p>
    <w:p w14:paraId="25D8966E" w14:textId="77777777" w:rsidR="009847F7" w:rsidRDefault="009847F7" w:rsidP="009847F7">
      <w:pPr>
        <w:tabs>
          <w:tab w:val="left" w:pos="720"/>
        </w:tabs>
        <w:ind w:left="720" w:right="90" w:hanging="720"/>
      </w:pPr>
    </w:p>
    <w:p w14:paraId="64768F9E" w14:textId="77777777" w:rsidR="00690912" w:rsidRDefault="00690912" w:rsidP="00690912">
      <w:pPr>
        <w:tabs>
          <w:tab w:val="left" w:pos="360"/>
        </w:tabs>
        <w:ind w:left="360" w:right="90" w:hanging="360"/>
        <w:rPr>
          <w:b/>
        </w:rPr>
      </w:pPr>
      <w:r>
        <w:rPr>
          <w:b/>
        </w:rPr>
        <w:t>HONORS (Partial List)</w:t>
      </w:r>
    </w:p>
    <w:p w14:paraId="337088D9" w14:textId="77777777" w:rsidR="00690912" w:rsidRDefault="00690912" w:rsidP="00690912">
      <w:pPr>
        <w:tabs>
          <w:tab w:val="left" w:pos="360"/>
        </w:tabs>
        <w:ind w:left="360" w:right="90" w:hanging="360"/>
      </w:pPr>
      <w:r>
        <w:t>•</w:t>
      </w:r>
      <w:r>
        <w:tab/>
        <w:t>U.S. Small Business Administration Tibbetts Award, Leap of Faith Technologies</w:t>
      </w:r>
    </w:p>
    <w:p w14:paraId="7F3ECE9C" w14:textId="77777777" w:rsidR="00690912" w:rsidRDefault="00690912" w:rsidP="00690912">
      <w:pPr>
        <w:tabs>
          <w:tab w:val="left" w:pos="360"/>
        </w:tabs>
        <w:ind w:left="360" w:right="90" w:hanging="360"/>
      </w:pPr>
      <w:r>
        <w:t>•</w:t>
      </w:r>
      <w:r>
        <w:tab/>
        <w:t xml:space="preserve">World’s Best Technologies </w:t>
      </w:r>
    </w:p>
    <w:p w14:paraId="27893873" w14:textId="77777777" w:rsidR="00690912" w:rsidRDefault="00690912" w:rsidP="00690912">
      <w:pPr>
        <w:tabs>
          <w:tab w:val="left" w:pos="360"/>
        </w:tabs>
        <w:ind w:left="360" w:right="90" w:hanging="360"/>
        <w:rPr>
          <w:i/>
        </w:rPr>
      </w:pPr>
      <w:r>
        <w:tab/>
      </w:r>
      <w:r>
        <w:rPr>
          <w:i/>
        </w:rPr>
        <w:t>eMedonline Telehealth Device for Medication Compliance</w:t>
      </w:r>
    </w:p>
    <w:p w14:paraId="56475E54" w14:textId="77777777" w:rsidR="00690912" w:rsidRDefault="00690912" w:rsidP="00690912">
      <w:pPr>
        <w:tabs>
          <w:tab w:val="left" w:pos="360"/>
        </w:tabs>
        <w:ind w:left="360" w:right="90" w:hanging="360"/>
      </w:pPr>
      <w:r>
        <w:t>•</w:t>
      </w:r>
      <w:r>
        <w:tab/>
        <w:t>World Wide Web Health Award</w:t>
      </w:r>
    </w:p>
    <w:p w14:paraId="0AFAB275" w14:textId="77777777" w:rsidR="00690912" w:rsidRDefault="00690912" w:rsidP="00690912">
      <w:pPr>
        <w:tabs>
          <w:tab w:val="left" w:pos="360"/>
        </w:tabs>
        <w:ind w:left="360" w:right="90" w:hanging="360"/>
      </w:pPr>
      <w:r>
        <w:tab/>
      </w:r>
      <w:r>
        <w:rPr>
          <w:i/>
        </w:rPr>
        <w:t>@neWorld: A Virtual Community for Pediatric Cancer Patients</w:t>
      </w:r>
    </w:p>
    <w:p w14:paraId="4E9CE23C" w14:textId="77777777" w:rsidR="00690912" w:rsidRDefault="00690912" w:rsidP="00690912">
      <w:pPr>
        <w:tabs>
          <w:tab w:val="left" w:pos="360"/>
        </w:tabs>
        <w:ind w:left="360" w:right="90" w:hanging="360"/>
      </w:pPr>
      <w:r>
        <w:rPr>
          <w:i/>
        </w:rPr>
        <w:t>•</w:t>
      </w:r>
      <w:r>
        <w:rPr>
          <w:i/>
        </w:rPr>
        <w:tab/>
      </w:r>
      <w:r>
        <w:t>Award of Excellence:  Society for Technical Communication</w:t>
      </w:r>
    </w:p>
    <w:p w14:paraId="739FE652" w14:textId="77777777" w:rsidR="00690912" w:rsidRDefault="00690912" w:rsidP="00690912">
      <w:pPr>
        <w:tabs>
          <w:tab w:val="left" w:pos="360"/>
        </w:tabs>
        <w:ind w:left="360" w:right="90" w:hanging="360"/>
      </w:pPr>
      <w:r>
        <w:tab/>
      </w:r>
      <w:r>
        <w:rPr>
          <w:i/>
        </w:rPr>
        <w:t>@neWorld: A Virtual Community for Pediatric Cancer Patients</w:t>
      </w:r>
    </w:p>
    <w:p w14:paraId="5853BF6A" w14:textId="77777777" w:rsidR="00690912" w:rsidRDefault="00690912" w:rsidP="00690912">
      <w:pPr>
        <w:tabs>
          <w:tab w:val="left" w:pos="360"/>
        </w:tabs>
        <w:ind w:left="360" w:right="90" w:hanging="360"/>
      </w:pPr>
      <w:r>
        <w:t>•</w:t>
      </w:r>
      <w:r>
        <w:tab/>
        <w:t>Award of Excellence:  Society for Technical Communication</w:t>
      </w:r>
    </w:p>
    <w:p w14:paraId="1FE32771" w14:textId="77777777" w:rsidR="00690912" w:rsidRDefault="00690912" w:rsidP="00690912">
      <w:pPr>
        <w:tabs>
          <w:tab w:val="left" w:pos="360"/>
        </w:tabs>
        <w:ind w:left="360" w:right="90" w:hanging="360"/>
      </w:pPr>
      <w:r>
        <w:tab/>
      </w:r>
      <w:r>
        <w:rPr>
          <w:i/>
        </w:rPr>
        <w:t>Lifep@th Hereditary Breast Cancer Website</w:t>
      </w:r>
    </w:p>
    <w:p w14:paraId="686CDD09" w14:textId="77777777" w:rsidR="00690912" w:rsidRDefault="00690912" w:rsidP="00690912">
      <w:pPr>
        <w:tabs>
          <w:tab w:val="left" w:pos="360"/>
        </w:tabs>
        <w:ind w:left="360" w:right="90" w:hanging="360"/>
      </w:pPr>
      <w:r>
        <w:t>•</w:t>
      </w:r>
      <w:r>
        <w:tab/>
        <w:t>Award of Merit:  Society for Technical Communication</w:t>
      </w:r>
    </w:p>
    <w:p w14:paraId="33688AF2" w14:textId="77777777" w:rsidR="00690912" w:rsidRDefault="00690912" w:rsidP="00690912">
      <w:pPr>
        <w:tabs>
          <w:tab w:val="left" w:pos="360"/>
        </w:tabs>
        <w:ind w:left="360" w:right="90" w:hanging="360"/>
      </w:pPr>
      <w:r>
        <w:tab/>
      </w:r>
      <w:r>
        <w:rPr>
          <w:i/>
        </w:rPr>
        <w:t>Immun.com Childhood Immunization Website</w:t>
      </w:r>
    </w:p>
    <w:p w14:paraId="4CA7363D" w14:textId="77777777" w:rsidR="00690912" w:rsidRDefault="00690912" w:rsidP="00690912">
      <w:pPr>
        <w:tabs>
          <w:tab w:val="left" w:pos="360"/>
        </w:tabs>
        <w:ind w:left="360" w:right="90" w:hanging="360"/>
      </w:pPr>
      <w:r>
        <w:t>•</w:t>
      </w:r>
      <w:r>
        <w:tab/>
        <w:t>Award of Excellence:  Society for Technical Communication</w:t>
      </w:r>
    </w:p>
    <w:p w14:paraId="45D89136" w14:textId="77777777" w:rsidR="00690912" w:rsidRPr="009D3764" w:rsidRDefault="00690912" w:rsidP="00690912">
      <w:pPr>
        <w:tabs>
          <w:tab w:val="left" w:pos="360"/>
        </w:tabs>
        <w:ind w:left="360" w:right="90" w:hanging="360"/>
        <w:rPr>
          <w:i/>
        </w:rPr>
      </w:pPr>
      <w:r w:rsidRPr="009D3764">
        <w:rPr>
          <w:i/>
        </w:rPr>
        <w:tab/>
        <w:t>Interactive Multimedia to Promote Breast Cancer Screening</w:t>
      </w:r>
    </w:p>
    <w:p w14:paraId="797A85A3" w14:textId="77777777" w:rsidR="001D1649" w:rsidRDefault="001D1649" w:rsidP="005C2CF8">
      <w:pPr>
        <w:pStyle w:val="DataField11pt-Single"/>
      </w:pPr>
    </w:p>
    <w:p w14:paraId="1604C385" w14:textId="1B4636E6" w:rsidR="001D1649" w:rsidRPr="00224D36" w:rsidRDefault="001D1649" w:rsidP="001D1649">
      <w:pPr>
        <w:pStyle w:val="DataField11pt-Single"/>
        <w:numPr>
          <w:ilvl w:val="0"/>
          <w:numId w:val="19"/>
        </w:numPr>
        <w:ind w:left="0" w:firstLine="0"/>
        <w:rPr>
          <w:b/>
        </w:rPr>
      </w:pPr>
      <w:r>
        <w:rPr>
          <w:b/>
        </w:rPr>
        <w:t>Contributions to Science</w:t>
      </w:r>
    </w:p>
    <w:p w14:paraId="3F02468C" w14:textId="77777777" w:rsidR="00F54DA2" w:rsidRDefault="00F54DA2" w:rsidP="005C2CF8">
      <w:pPr>
        <w:pStyle w:val="DataField11pt-Single"/>
        <w:rPr>
          <w:b/>
          <w:szCs w:val="22"/>
        </w:rPr>
      </w:pPr>
    </w:p>
    <w:p w14:paraId="6C65BCB1" w14:textId="3E6C9A63" w:rsidR="001D1649" w:rsidRPr="00F54DA2" w:rsidRDefault="00F54DA2" w:rsidP="005C2CF8">
      <w:pPr>
        <w:pStyle w:val="DataField11pt-Single"/>
        <w:rPr>
          <w:b/>
          <w:szCs w:val="22"/>
        </w:rPr>
      </w:pPr>
      <w:r>
        <w:rPr>
          <w:b/>
          <w:szCs w:val="22"/>
        </w:rPr>
        <w:t>Digital Health Platform for Patient Adherence and Outcomes</w:t>
      </w:r>
    </w:p>
    <w:p w14:paraId="6BAC7E45" w14:textId="66BF9948" w:rsidR="00F54DA2" w:rsidRDefault="00F54DA2" w:rsidP="00F54DA2">
      <w:pPr>
        <w:widowControl w:val="0"/>
        <w:adjustRightInd w:val="0"/>
      </w:pPr>
      <w:r w:rsidRPr="00F54DA2">
        <w:t xml:space="preserve">eMedonline </w:t>
      </w:r>
      <w:r>
        <w:t>is a digital health platform that enables</w:t>
      </w:r>
      <w:r w:rsidRPr="00F54DA2">
        <w:t xml:space="preserve"> a shared dialog around adherence and outcomes that maps to clinical standards for interoperability. Codified data enables man-man and man-machine dialog.</w:t>
      </w:r>
      <w:r>
        <w:t xml:space="preserve"> The technology</w:t>
      </w:r>
      <w:r w:rsidRPr="00105651">
        <w:t xml:space="preserve"> play</w:t>
      </w:r>
      <w:r>
        <w:t>s</w:t>
      </w:r>
      <w:r w:rsidRPr="00105651">
        <w:t xml:space="preserve"> a critical role across the entire healthcare ecosystem by enabling semantic interoperability among a vast array of disparate systems</w:t>
      </w:r>
      <w:r>
        <w:t xml:space="preserve"> (e.g., electronic medical records systems, pharmacy information systems)</w:t>
      </w:r>
      <w:r w:rsidRPr="00105651">
        <w:t>, terminologies, code sets, industry standards, and end users.</w:t>
      </w:r>
      <w:r>
        <w:t xml:space="preserve"> It supports</w:t>
      </w:r>
      <w:r w:rsidRPr="00F54DA2">
        <w:t xml:space="preserve"> critical infrastructure in the </w:t>
      </w:r>
      <w:r w:rsidRPr="00F54DA2">
        <w:lastRenderedPageBreak/>
        <w:t xml:space="preserve">shift to value-based care and population health management by maintaining clinical intent through the value-based care workflow. </w:t>
      </w:r>
    </w:p>
    <w:p w14:paraId="676BAA32" w14:textId="77777777" w:rsidR="00F54DA2" w:rsidRDefault="00F54DA2" w:rsidP="00F54DA2">
      <w:pPr>
        <w:widowControl w:val="0"/>
        <w:adjustRightInd w:val="0"/>
      </w:pPr>
    </w:p>
    <w:p w14:paraId="286D1F06" w14:textId="7D4C015E" w:rsidR="00F54DA2" w:rsidRPr="00F54DA2" w:rsidRDefault="00F54DA2" w:rsidP="00F54DA2">
      <w:pPr>
        <w:widowControl w:val="0"/>
        <w:adjustRightInd w:val="0"/>
        <w:rPr>
          <w:b/>
        </w:rPr>
      </w:pPr>
      <w:r>
        <w:rPr>
          <w:b/>
        </w:rPr>
        <w:t>Virtual Community for Kids with Cancer</w:t>
      </w:r>
    </w:p>
    <w:p w14:paraId="6A1F2D32" w14:textId="3542A6C8" w:rsidR="00DF03F2" w:rsidRDefault="00DF03F2" w:rsidP="00DF03F2">
      <w:r w:rsidRPr="00A47DA2">
        <w:t>@neWorld</w:t>
      </w:r>
      <w:r>
        <w:t xml:space="preserve"> is </w:t>
      </w:r>
      <w:r w:rsidRPr="00A47DA2">
        <w:t xml:space="preserve">a </w:t>
      </w:r>
      <w:r>
        <w:t xml:space="preserve">virtual community for kids with cancer that was developed in 2004, long before Facebook Snapchat, Twitter, and other social media channels that exist today. @neWorld is an intervention </w:t>
      </w:r>
      <w:r w:rsidRPr="00A47DA2">
        <w:t>designed to help kids un</w:t>
      </w:r>
      <w:r>
        <w:t>dergoing treatment for cancer</w:t>
      </w:r>
      <w:r w:rsidRPr="00A47DA2">
        <w:t xml:space="preserve"> stay connected to communities</w:t>
      </w:r>
      <w:r>
        <w:t xml:space="preserve"> (e.g.</w:t>
      </w:r>
      <w:r w:rsidRPr="00A47DA2">
        <w:t xml:space="preserve"> friends, families, schools, and medical providers</w:t>
      </w:r>
      <w:r>
        <w:t xml:space="preserve">) using internet enabled devices (e.g. small footprint Vaio Picturebooks). The software includes a “mood engine” that senses the user’s mood when they log on and tailors the appearance and content of the application accordingly. A selection of Avatars </w:t>
      </w:r>
      <w:r w:rsidR="005169AD">
        <w:t>is</w:t>
      </w:r>
      <w:r>
        <w:t xml:space="preserve"> available to interact with the user and guide him/her to specific content and connections. </w:t>
      </w:r>
    </w:p>
    <w:p w14:paraId="4905DB83" w14:textId="77777777" w:rsidR="00E87AF7" w:rsidRDefault="00E87AF7" w:rsidP="00DF03F2"/>
    <w:p w14:paraId="6B8923EE" w14:textId="7991442E" w:rsidR="00E87AF7" w:rsidRPr="00E87AF7" w:rsidRDefault="00E87AF7" w:rsidP="00E87AF7">
      <w:pPr>
        <w:rPr>
          <w:b/>
        </w:rPr>
      </w:pPr>
      <w:r>
        <w:rPr>
          <w:b/>
        </w:rPr>
        <w:t xml:space="preserve">Risk Communication </w:t>
      </w:r>
      <w:r w:rsidR="00CE208A">
        <w:rPr>
          <w:b/>
        </w:rPr>
        <w:t xml:space="preserve">and Training </w:t>
      </w:r>
      <w:r w:rsidRPr="00E87AF7">
        <w:rPr>
          <w:b/>
        </w:rPr>
        <w:t>for Occupational Health</w:t>
      </w:r>
      <w:r>
        <w:rPr>
          <w:b/>
        </w:rPr>
        <w:t xml:space="preserve"> and Safety</w:t>
      </w:r>
    </w:p>
    <w:p w14:paraId="25F0DF83" w14:textId="07344C04" w:rsidR="00E87AF7" w:rsidRPr="00E87AF7" w:rsidRDefault="00E87AF7" w:rsidP="00E87AF7">
      <w:r w:rsidRPr="00A47DA2">
        <w:t>@</w:t>
      </w:r>
      <w:r w:rsidRPr="00E87AF7">
        <w:t>ware is an e-learning tool for occupational health and chemical safety that enhances workforce training and productivity. @ware considers the user’s health profile in delivering customized training on chemical safety, creating an opportunity for disease management. It offers a platform for rapid distribution and scalability, allowing companies to effectively and efficiently provide training to a distributed workforce, capitalizing on the growing part-time, temporary, and contract workforce.</w:t>
      </w:r>
    </w:p>
    <w:p w14:paraId="00C31A78" w14:textId="77777777" w:rsidR="00E87AF7" w:rsidRPr="00A47DA2" w:rsidRDefault="00E87AF7" w:rsidP="00DF03F2"/>
    <w:p w14:paraId="0565DC62" w14:textId="77777777" w:rsidR="001D1649" w:rsidRDefault="001D1649" w:rsidP="005C2CF8">
      <w:pPr>
        <w:pStyle w:val="DataField11pt-Single"/>
      </w:pPr>
    </w:p>
    <w:p w14:paraId="1A70948D" w14:textId="4BF32A3E" w:rsidR="001D1649" w:rsidRDefault="001D7389" w:rsidP="001D1649">
      <w:pPr>
        <w:pStyle w:val="DataField11pt-Single"/>
        <w:numPr>
          <w:ilvl w:val="0"/>
          <w:numId w:val="19"/>
        </w:numPr>
        <w:ind w:left="0" w:firstLine="0"/>
        <w:rPr>
          <w:b/>
        </w:rPr>
      </w:pPr>
      <w:r>
        <w:rPr>
          <w:b/>
        </w:rPr>
        <w:t>Research Support</w:t>
      </w:r>
    </w:p>
    <w:p w14:paraId="2DB60853" w14:textId="77777777" w:rsidR="00A47DA2" w:rsidRPr="00A47DA2" w:rsidRDefault="00A47DA2" w:rsidP="00A47DA2">
      <w:pPr>
        <w:rPr>
          <w:b/>
        </w:rPr>
      </w:pPr>
      <w:r w:rsidRPr="00A47DA2">
        <w:rPr>
          <w:b/>
        </w:rPr>
        <w:t>Representative Completed</w:t>
      </w:r>
    </w:p>
    <w:p w14:paraId="3B6A2973" w14:textId="77777777" w:rsidR="00A47DA2" w:rsidRPr="00A47DA2" w:rsidRDefault="00A47DA2" w:rsidP="00A47DA2"/>
    <w:p w14:paraId="72C4FDB0" w14:textId="59E782D8" w:rsidR="00A47DA2" w:rsidRPr="00A47DA2" w:rsidRDefault="00A47DA2" w:rsidP="00A47DA2">
      <w:r w:rsidRPr="00A47DA2">
        <w:t xml:space="preserve">Phase I </w:t>
      </w:r>
      <w:r w:rsidR="001B73F7">
        <w:t xml:space="preserve">and II </w:t>
      </w:r>
      <w:r w:rsidRPr="00A47DA2">
        <w:t>SBIR (PI: Rapchak)</w:t>
      </w:r>
      <w:r w:rsidRPr="00A47DA2">
        <w:tab/>
      </w:r>
    </w:p>
    <w:p w14:paraId="0A452BC6" w14:textId="77777777" w:rsidR="00A47DA2" w:rsidRPr="00A47DA2" w:rsidRDefault="00A47DA2" w:rsidP="00A47DA2">
      <w:r w:rsidRPr="00A47DA2">
        <w:t>NIH/National Institute on Aging</w:t>
      </w:r>
    </w:p>
    <w:p w14:paraId="1AACEE86" w14:textId="77777777" w:rsidR="00A47DA2" w:rsidRPr="001B73F7" w:rsidRDefault="00A47DA2" w:rsidP="00A47DA2">
      <w:pPr>
        <w:rPr>
          <w:i/>
        </w:rPr>
      </w:pPr>
      <w:r w:rsidRPr="001B73F7">
        <w:rPr>
          <w:i/>
        </w:rPr>
        <w:t>eMedonline: Telemedicine Medication Management System</w:t>
      </w:r>
    </w:p>
    <w:p w14:paraId="774748DE" w14:textId="35D5EBA7" w:rsidR="00A47DA2" w:rsidRPr="00A47DA2" w:rsidRDefault="00A47DA2" w:rsidP="00A47DA2">
      <w:r w:rsidRPr="00A47DA2">
        <w:t xml:space="preserve">The major goals of this project </w:t>
      </w:r>
      <w:r w:rsidR="001B73F7">
        <w:t>we</w:t>
      </w:r>
      <w:r w:rsidRPr="00A47DA2">
        <w:t xml:space="preserve">re to develop a telephone-based medication management system designed to improve medication </w:t>
      </w:r>
      <w:r w:rsidR="001B73F7">
        <w:t>adherence</w:t>
      </w:r>
      <w:r w:rsidRPr="00A47DA2">
        <w:t xml:space="preserve"> among elderly patients; conduct a trial of the system using a sample of hypertensive patients; perform a psychosocial analysis using control and test group survey instruments; and perform a behavioral study using measured medication </w:t>
      </w:r>
      <w:r w:rsidR="001B73F7">
        <w:t>adherence</w:t>
      </w:r>
      <w:r w:rsidRPr="00A47DA2">
        <w:t>.</w:t>
      </w:r>
      <w:r w:rsidR="001B73F7">
        <w:t xml:space="preserve"> The test group achieved 9</w:t>
      </w:r>
      <w:r w:rsidR="008D11EC">
        <w:t>9</w:t>
      </w:r>
      <w:r w:rsidR="001B73F7">
        <w:t xml:space="preserve">% adherence and improved self-efficacy; the control group achieved </w:t>
      </w:r>
      <w:r w:rsidR="008D11EC">
        <w:t>74</w:t>
      </w:r>
      <w:r w:rsidR="001B73F7">
        <w:t>% adherence and no improvement in self-efficacy.</w:t>
      </w:r>
    </w:p>
    <w:p w14:paraId="04C363B7" w14:textId="77777777" w:rsidR="00A47DA2" w:rsidRPr="00A47DA2" w:rsidRDefault="00A47DA2" w:rsidP="00A47DA2"/>
    <w:p w14:paraId="56D508B8" w14:textId="4E82288B" w:rsidR="00A47DA2" w:rsidRPr="00A47DA2" w:rsidRDefault="00A47DA2" w:rsidP="00A47DA2">
      <w:r w:rsidRPr="00A47DA2">
        <w:t>4 R44 CA86661-02 (PI: Rapchak)</w:t>
      </w:r>
      <w:r w:rsidRPr="00A47DA2">
        <w:tab/>
      </w:r>
    </w:p>
    <w:p w14:paraId="45BC5F3F" w14:textId="6E67C938" w:rsidR="00A47DA2" w:rsidRPr="00A47DA2" w:rsidRDefault="00A47DA2" w:rsidP="00A47DA2">
      <w:r w:rsidRPr="00A47DA2">
        <w:t>Fast Track SBIR</w:t>
      </w:r>
      <w:r w:rsidR="007D01E0">
        <w:t xml:space="preserve"> Grant</w:t>
      </w:r>
      <w:r w:rsidRPr="00A47DA2">
        <w:t>: NIH/National Cancer Institute</w:t>
      </w:r>
    </w:p>
    <w:p w14:paraId="669EDD02" w14:textId="77777777" w:rsidR="00A47DA2" w:rsidRPr="001B73F7" w:rsidRDefault="00A47DA2" w:rsidP="00A47DA2">
      <w:pPr>
        <w:rPr>
          <w:i/>
        </w:rPr>
      </w:pPr>
      <w:r w:rsidRPr="001B73F7">
        <w:rPr>
          <w:i/>
        </w:rPr>
        <w:t>@neWorld: A Virtual Community for Kids with Cancer</w:t>
      </w:r>
    </w:p>
    <w:p w14:paraId="77918FDB" w14:textId="56EE9013" w:rsidR="00A47DA2" w:rsidRPr="00A47DA2" w:rsidRDefault="00A47DA2" w:rsidP="00A47DA2">
      <w:r w:rsidRPr="00A47DA2">
        <w:t xml:space="preserve">The major goals of this project </w:t>
      </w:r>
      <w:r w:rsidR="001B73F7">
        <w:t>we</w:t>
      </w:r>
      <w:r w:rsidRPr="00A47DA2">
        <w:t xml:space="preserve">re to develop @neWorld, a </w:t>
      </w:r>
      <w:r w:rsidR="00F54DA2">
        <w:t xml:space="preserve">virtual community for kids with cancer. The intervention was </w:t>
      </w:r>
      <w:r w:rsidRPr="00A47DA2">
        <w:t>designed to help kids undergoing treatment for cancer to stay connected to communities including friends, families, schools, and medical providers, and to measure the efficacy of the site using a psychosocial study.</w:t>
      </w:r>
      <w:r w:rsidR="001B73F7" w:rsidRPr="001B73F7">
        <w:t xml:space="preserve"> Efficacy testing in a clinical trial with pediatric cancer patients demonstrated that @neWorld has a positive effect on school achievement and self</w:t>
      </w:r>
      <w:r w:rsidR="001B73F7">
        <w:t>-</w:t>
      </w:r>
      <w:r w:rsidR="001B73F7" w:rsidRPr="001B73F7">
        <w:t>esteem, and reduces behavioral problems.</w:t>
      </w:r>
    </w:p>
    <w:p w14:paraId="2648C79C" w14:textId="77777777" w:rsidR="00A47DA2" w:rsidRPr="00A47DA2" w:rsidRDefault="00A47DA2" w:rsidP="00A47DA2"/>
    <w:p w14:paraId="511E79AC" w14:textId="725A3A01" w:rsidR="00A47DA2" w:rsidRPr="00A47DA2" w:rsidRDefault="00A47DA2" w:rsidP="00A47DA2">
      <w:r w:rsidRPr="00A47DA2">
        <w:t>1 R43 AG021865-01 (PI: Rapchak)</w:t>
      </w:r>
      <w:r w:rsidRPr="00A47DA2">
        <w:tab/>
      </w:r>
    </w:p>
    <w:p w14:paraId="192E98B3" w14:textId="17C7FDFE" w:rsidR="00A47DA2" w:rsidRPr="00A47DA2" w:rsidRDefault="00A47DA2" w:rsidP="00A47DA2">
      <w:r w:rsidRPr="00A47DA2">
        <w:t>Phase I SBIR</w:t>
      </w:r>
      <w:r w:rsidR="007D01E0">
        <w:t xml:space="preserve"> Grant</w:t>
      </w:r>
      <w:r w:rsidRPr="00A47DA2">
        <w:t>: NIH/ National Institute on Aging</w:t>
      </w:r>
    </w:p>
    <w:p w14:paraId="2BA4BD02" w14:textId="77777777" w:rsidR="00A47DA2" w:rsidRPr="001B73F7" w:rsidRDefault="00A47DA2" w:rsidP="00A47DA2">
      <w:pPr>
        <w:rPr>
          <w:i/>
        </w:rPr>
      </w:pPr>
      <w:r w:rsidRPr="001B73F7">
        <w:rPr>
          <w:i/>
        </w:rPr>
        <w:t>@utReach: Asset Based Community Health Program</w:t>
      </w:r>
    </w:p>
    <w:p w14:paraId="69F3AF1F" w14:textId="5AB9D59A" w:rsidR="00A47DA2" w:rsidRPr="00A47DA2" w:rsidRDefault="00A47DA2" w:rsidP="00A47DA2">
      <w:r w:rsidRPr="00A47DA2">
        <w:t>The maj</w:t>
      </w:r>
      <w:r w:rsidR="001B73F7">
        <w:t>or goal</w:t>
      </w:r>
      <w:r w:rsidRPr="00A47DA2">
        <w:t xml:space="preserve"> of this project </w:t>
      </w:r>
      <w:r w:rsidR="001B73F7">
        <w:t>was</w:t>
      </w:r>
      <w:r w:rsidRPr="00A47DA2">
        <w:t xml:space="preserve"> to develop a prototype of @utReach, a Web portal linking health communities and faith communities to match volunteer caregivers with those in need, and to assess the acceptability and feasibility in a sample of care agency staff, volunteer caregivers, and care receivers.</w:t>
      </w:r>
    </w:p>
    <w:p w14:paraId="44921759" w14:textId="77777777" w:rsidR="00A47DA2" w:rsidRPr="00A47DA2" w:rsidRDefault="00A47DA2" w:rsidP="00A47DA2"/>
    <w:p w14:paraId="33967811" w14:textId="0A702C95" w:rsidR="00A47DA2" w:rsidRPr="00A47DA2" w:rsidRDefault="00A47DA2" w:rsidP="00A47DA2">
      <w:r w:rsidRPr="00A47DA2">
        <w:t>5 R44 HD6123-03 (PI: Rapchak)</w:t>
      </w:r>
      <w:r w:rsidRPr="00A47DA2">
        <w:tab/>
      </w:r>
    </w:p>
    <w:p w14:paraId="2E88E9A3" w14:textId="7B12B573" w:rsidR="00A47DA2" w:rsidRPr="00A47DA2" w:rsidRDefault="00A47DA2" w:rsidP="00A47DA2">
      <w:r w:rsidRPr="00A47DA2">
        <w:t>Phase I and II SBIR</w:t>
      </w:r>
      <w:r w:rsidR="007D01E0">
        <w:t xml:space="preserve"> Grant</w:t>
      </w:r>
      <w:r w:rsidRPr="00A47DA2">
        <w:t>: NIH/National Institute of Child Health and Human Development</w:t>
      </w:r>
    </w:p>
    <w:p w14:paraId="5577D44D" w14:textId="77777777" w:rsidR="00A47DA2" w:rsidRPr="001B73F7" w:rsidRDefault="00A47DA2" w:rsidP="00A47DA2">
      <w:pPr>
        <w:rPr>
          <w:i/>
        </w:rPr>
      </w:pPr>
      <w:r w:rsidRPr="001B73F7">
        <w:rPr>
          <w:i/>
        </w:rPr>
        <w:t>immun.com: Interactive Immunization Information System</w:t>
      </w:r>
    </w:p>
    <w:p w14:paraId="71186FC0" w14:textId="33B35F1A" w:rsidR="00A47DA2" w:rsidRPr="00A47DA2" w:rsidRDefault="00A47DA2" w:rsidP="00A47DA2">
      <w:r w:rsidRPr="00A47DA2">
        <w:t>The major goals of this project are to develop an Internet-based childhood immunization registry; develop an integrated Web portal providing immunization information and immunization records for parents; evaluate the registry using focus groups and technical evaluations from immunization providers; and evaluate the portal using a psychosocial study of parents of young children.</w:t>
      </w:r>
      <w:r w:rsidR="001B73F7">
        <w:t xml:space="preserve"> </w:t>
      </w:r>
      <w:r w:rsidR="001B73F7" w:rsidRPr="001B73F7">
        <w:t xml:space="preserve">Efficacy was validated in a randomized trial among patients, and functionality was validated by the Illinois Department of Public Health. The registry was found to </w:t>
      </w:r>
      <w:r w:rsidR="001B73F7" w:rsidRPr="001B73F7">
        <w:lastRenderedPageBreak/>
        <w:t>meet or exceed 100% of U.S. Centers for Disease Control (CDC) requirements. The patient education Website had a long-term positive effect on parents’ attitudes about immunizations in a two-year study involving over 500 parents.</w:t>
      </w:r>
    </w:p>
    <w:p w14:paraId="3135BBEF" w14:textId="77777777" w:rsidR="00A47DA2" w:rsidRPr="00A47DA2" w:rsidRDefault="00A47DA2" w:rsidP="00A47DA2"/>
    <w:p w14:paraId="75777B50" w14:textId="7EE3B515" w:rsidR="00A47DA2" w:rsidRPr="00A47DA2" w:rsidRDefault="00A47DA2" w:rsidP="00A47DA2">
      <w:r w:rsidRPr="00A47DA2">
        <w:t>N44-PC-65020-61 (PI: Rapchak)</w:t>
      </w:r>
      <w:r w:rsidRPr="00A47DA2">
        <w:tab/>
      </w:r>
    </w:p>
    <w:p w14:paraId="03C2B4D0" w14:textId="00A6E7E2" w:rsidR="00A47DA2" w:rsidRPr="00A47DA2" w:rsidRDefault="00A47DA2" w:rsidP="00A47DA2">
      <w:r w:rsidRPr="00A47DA2">
        <w:t>Phase I and II SBIR</w:t>
      </w:r>
      <w:r w:rsidR="007D01E0">
        <w:t xml:space="preserve"> Contract</w:t>
      </w:r>
      <w:r w:rsidRPr="00A47DA2">
        <w:t>: NIH/National Cancer Institute</w:t>
      </w:r>
    </w:p>
    <w:p w14:paraId="5F9F2FB5" w14:textId="77777777" w:rsidR="00A47DA2" w:rsidRPr="001B73F7" w:rsidRDefault="00A47DA2" w:rsidP="00A47DA2">
      <w:pPr>
        <w:rPr>
          <w:i/>
        </w:rPr>
      </w:pPr>
      <w:r w:rsidRPr="001B73F7">
        <w:rPr>
          <w:i/>
        </w:rPr>
        <w:t>Medication Management System for Clinical Trials</w:t>
      </w:r>
    </w:p>
    <w:p w14:paraId="78F609AB" w14:textId="39CD1090" w:rsidR="00A47DA2" w:rsidRDefault="00A47DA2" w:rsidP="00A47DA2">
      <w:r w:rsidRPr="00A47DA2">
        <w:t xml:space="preserve">Clinical trials form the largest cost center for new drug development, and 30% of costs are associated with handling patient records. Poor patient compliance with drug regimens in clinical trials can make it difficult to detect the therapeutic effect of drugs that have potential benefit to patients, and can affect the ability to make a rational clinical decision about further therapy. Systems that cost-effectively and accurately track dosing times and missed doses, and that eliminate costly uncertainty and the need for data entry from patient diaries are needed. </w:t>
      </w:r>
      <w:r w:rsidR="008D11EC">
        <w:t>A randomized control trial demonstrated that the test group achieved 98% adherence and improved self-efficacy; the control group achieved 66% adherence and no improvement in self-efficacy.</w:t>
      </w:r>
    </w:p>
    <w:p w14:paraId="368F140E" w14:textId="77777777" w:rsidR="00A27974" w:rsidRDefault="00A27974" w:rsidP="00A47DA2"/>
    <w:p w14:paraId="3F86E7C2" w14:textId="62BDAE56" w:rsidR="00B12C2A" w:rsidRPr="00A47DA2" w:rsidRDefault="00B12C2A" w:rsidP="00B12C2A">
      <w:r w:rsidRPr="00B12C2A">
        <w:t>1R44CA156820-01A1</w:t>
      </w:r>
      <w:r w:rsidRPr="00A47DA2">
        <w:t xml:space="preserve"> (PI: Rapchak)</w:t>
      </w:r>
      <w:r w:rsidRPr="00A47DA2">
        <w:tab/>
      </w:r>
    </w:p>
    <w:p w14:paraId="3575C855" w14:textId="432FFA00" w:rsidR="00B12C2A" w:rsidRPr="00A47DA2" w:rsidRDefault="00B12C2A" w:rsidP="00B12C2A">
      <w:r w:rsidRPr="00A47DA2">
        <w:t>SBIR</w:t>
      </w:r>
      <w:r>
        <w:t xml:space="preserve"> Fast-Track Grant</w:t>
      </w:r>
      <w:r w:rsidRPr="00A47DA2">
        <w:t>: NIH/National Cancer Institute</w:t>
      </w:r>
    </w:p>
    <w:p w14:paraId="7B951131" w14:textId="20C16EAD" w:rsidR="00B12C2A" w:rsidRPr="001B73F7" w:rsidRDefault="00B12C2A" w:rsidP="00A47DA2">
      <w:pPr>
        <w:rPr>
          <w:i/>
        </w:rPr>
      </w:pPr>
      <w:r w:rsidRPr="001B73F7">
        <w:rPr>
          <w:i/>
        </w:rPr>
        <w:t>Cross-platform remote monitoring technologies to monitor and improve adherence</w:t>
      </w:r>
    </w:p>
    <w:p w14:paraId="6E785B8F" w14:textId="0FE520ED" w:rsidR="00C8094C" w:rsidRPr="00D030DC" w:rsidRDefault="00F925F9" w:rsidP="00C8094C">
      <w:r>
        <w:t xml:space="preserve">This Fast Track </w:t>
      </w:r>
      <w:r w:rsidR="00C8094C">
        <w:t>program</w:t>
      </w:r>
      <w:r>
        <w:t xml:space="preserve"> facilitate</w:t>
      </w:r>
      <w:r w:rsidR="00C8094C">
        <w:t>d more</w:t>
      </w:r>
      <w:r>
        <w:t xml:space="preserve"> widespread adoption of promising telemonitoring technology for improving medication adherence by extending it to additional wireless platforms to make it accessible to </w:t>
      </w:r>
      <w:r w:rsidRPr="00F70BA1">
        <w:t xml:space="preserve">broad </w:t>
      </w:r>
      <w:r w:rsidRPr="00C8094C">
        <w:rPr>
          <w:rFonts w:cs="ITC Berkeley Oldstyle Std Bk"/>
          <w:color w:val="000000"/>
          <w:szCs w:val="22"/>
        </w:rPr>
        <w:t xml:space="preserve">sociodemographic groups. Three out of four Americans do not take their medicine as prescribed, and </w:t>
      </w:r>
      <w:r>
        <w:rPr>
          <w:rFonts w:cs="ITC Berkeley Oldstyle Std Bk"/>
          <w:color w:val="000000"/>
          <w:szCs w:val="22"/>
        </w:rPr>
        <w:t xml:space="preserve">the ramifications affect virtually every aspect of the health care system. Lack of medication compliance </w:t>
      </w:r>
      <w:r w:rsidRPr="00C8094C">
        <w:rPr>
          <w:rFonts w:cs="ITC Berkeley Oldstyle Std Bk"/>
          <w:color w:val="000000"/>
          <w:szCs w:val="22"/>
        </w:rPr>
        <w:t xml:space="preserve">leads to </w:t>
      </w:r>
      <w:r>
        <w:rPr>
          <w:rFonts w:cs="ITC Berkeley Oldstyle Std Bk"/>
          <w:color w:val="000000"/>
          <w:szCs w:val="22"/>
        </w:rPr>
        <w:t xml:space="preserve">unnecessary disease progression and complications, </w:t>
      </w:r>
      <w:r w:rsidRPr="00C8094C">
        <w:rPr>
          <w:rFonts w:cs="ITC Berkeley Oldstyle Std Bk"/>
          <w:color w:val="000000"/>
          <w:szCs w:val="22"/>
        </w:rPr>
        <w:t xml:space="preserve">additional doctor visits and hospitalizations, </w:t>
      </w:r>
      <w:r>
        <w:rPr>
          <w:rFonts w:cs="ITC Berkeley Oldstyle Std Bk"/>
          <w:color w:val="000000"/>
          <w:szCs w:val="22"/>
        </w:rPr>
        <w:t xml:space="preserve">reduced functional abilities, </w:t>
      </w:r>
      <w:r w:rsidRPr="00C8094C">
        <w:rPr>
          <w:rFonts w:cs="ITC Berkeley Oldstyle Std Bk"/>
          <w:color w:val="000000"/>
          <w:szCs w:val="22"/>
        </w:rPr>
        <w:t xml:space="preserve">early admission to assisted-care facilities, </w:t>
      </w:r>
      <w:r>
        <w:rPr>
          <w:rFonts w:cs="ITC Berkeley Oldstyle Std Bk"/>
          <w:color w:val="000000"/>
          <w:szCs w:val="22"/>
        </w:rPr>
        <w:t>lower quality of life, and even death.</w:t>
      </w:r>
      <w:r w:rsidRPr="00C8094C">
        <w:rPr>
          <w:rFonts w:cs="ITC Berkeley Oldstyle Std Bk"/>
          <w:color w:val="000000"/>
          <w:szCs w:val="22"/>
        </w:rPr>
        <w:t xml:space="preserve"> The </w:t>
      </w:r>
      <w:r w:rsidR="00C8094C" w:rsidRPr="00C8094C">
        <w:rPr>
          <w:rFonts w:cs="ITC Berkeley Oldstyle Std Bk"/>
          <w:color w:val="000000"/>
          <w:szCs w:val="22"/>
        </w:rPr>
        <w:t>project made</w:t>
      </w:r>
      <w:r w:rsidRPr="00C8094C">
        <w:rPr>
          <w:rFonts w:cs="ITC Berkeley Oldstyle Std Bk"/>
          <w:color w:val="000000"/>
          <w:szCs w:val="22"/>
        </w:rPr>
        <w:t xml:space="preserve"> very promising technology available to more people who could benefit from it by acknowledging their age, lifestyle, and preference for a particular communication strategy and platform. </w:t>
      </w:r>
      <w:r w:rsidR="00C8094C" w:rsidRPr="00C8094C">
        <w:rPr>
          <w:rFonts w:cs="ITC Berkeley Oldstyle Std Bk"/>
          <w:color w:val="000000"/>
          <w:szCs w:val="22"/>
        </w:rPr>
        <w:t>I</w:t>
      </w:r>
      <w:r w:rsidRPr="00C8094C">
        <w:rPr>
          <w:rFonts w:cs="ITC Berkeley Oldstyle Std Bk"/>
          <w:color w:val="000000"/>
          <w:szCs w:val="22"/>
        </w:rPr>
        <w:t>t foster</w:t>
      </w:r>
      <w:r w:rsidR="00C8094C" w:rsidRPr="00C8094C">
        <w:rPr>
          <w:rFonts w:cs="ITC Berkeley Oldstyle Std Bk"/>
          <w:color w:val="000000"/>
          <w:szCs w:val="22"/>
        </w:rPr>
        <w:t>ed</w:t>
      </w:r>
      <w:r w:rsidRPr="00C8094C">
        <w:rPr>
          <w:rFonts w:cs="ITC Berkeley Oldstyle Std Bk"/>
          <w:color w:val="000000"/>
          <w:szCs w:val="22"/>
        </w:rPr>
        <w:t xml:space="preserve"> partnerships among collaborators from academia, healthcare, and industry working together toward this aim. </w:t>
      </w:r>
      <w:r w:rsidR="00C8094C" w:rsidRPr="00C8094C">
        <w:rPr>
          <w:rFonts w:cs="ITC Berkeley Oldstyle Std Bk"/>
          <w:color w:val="000000"/>
          <w:szCs w:val="22"/>
        </w:rPr>
        <w:t xml:space="preserve">Efficacy was tested in </w:t>
      </w:r>
      <w:r w:rsidR="00C8094C">
        <w:rPr>
          <w:rFonts w:cs="ITC Berkeley Oldstyle Std Bk"/>
          <w:color w:val="000000"/>
          <w:szCs w:val="22"/>
        </w:rPr>
        <w:t>two</w:t>
      </w:r>
      <w:r w:rsidR="00C8094C" w:rsidRPr="00C8094C">
        <w:rPr>
          <w:rFonts w:cs="ITC Berkeley Oldstyle Std Bk"/>
          <w:color w:val="000000"/>
          <w:szCs w:val="22"/>
        </w:rPr>
        <w:t xml:space="preserve"> randomized control trial</w:t>
      </w:r>
      <w:r w:rsidR="00C8094C">
        <w:rPr>
          <w:rFonts w:cs="ITC Berkeley Oldstyle Std Bk"/>
          <w:color w:val="000000"/>
          <w:szCs w:val="22"/>
        </w:rPr>
        <w:t>s</w:t>
      </w:r>
      <w:r w:rsidR="00C8094C" w:rsidRPr="00C8094C">
        <w:rPr>
          <w:rFonts w:cs="ITC Berkeley Oldstyle Std Bk"/>
          <w:color w:val="000000"/>
          <w:szCs w:val="22"/>
        </w:rPr>
        <w:t>. Retention was high, with 84% of subjects completing the study. Adherence was high (≥95%) and hospital readmissions were reduced by over 50%. The technology was</w:t>
      </w:r>
      <w:r w:rsidR="00C8094C">
        <w:rPr>
          <w:rFonts w:cs="ITC Berkeley Oldstyle Std Bk"/>
          <w:color w:val="000000"/>
          <w:szCs w:val="22"/>
        </w:rPr>
        <w:t xml:space="preserve"> </w:t>
      </w:r>
      <w:r w:rsidR="00C8094C" w:rsidRPr="00C8094C">
        <w:rPr>
          <w:rFonts w:cs="ITC Berkeley Oldstyle Std Bk"/>
          <w:color w:val="000000"/>
          <w:szCs w:val="22"/>
        </w:rPr>
        <w:t>effective at enabling early intervention to manage toxicities and the majority (86%) of users rate</w:t>
      </w:r>
      <w:r w:rsidR="00C8094C">
        <w:rPr>
          <w:rFonts w:cs="ITC Berkeley Oldstyle Std Bk"/>
          <w:color w:val="000000"/>
          <w:szCs w:val="22"/>
        </w:rPr>
        <w:t>d</w:t>
      </w:r>
      <w:r w:rsidR="00C8094C" w:rsidRPr="00C8094C">
        <w:rPr>
          <w:rFonts w:cs="ITC Berkeley Oldstyle Std Bk"/>
          <w:color w:val="000000"/>
          <w:szCs w:val="22"/>
        </w:rPr>
        <w:t xml:space="preserve"> their experience </w:t>
      </w:r>
      <w:r w:rsidR="00874316">
        <w:rPr>
          <w:rFonts w:cs="ITC Berkeley Oldstyle Std Bk"/>
          <w:color w:val="000000"/>
          <w:szCs w:val="22"/>
        </w:rPr>
        <w:t xml:space="preserve">with the technology </w:t>
      </w:r>
      <w:r w:rsidR="00C8094C" w:rsidRPr="00C8094C">
        <w:rPr>
          <w:rFonts w:cs="ITC Berkeley Oldstyle Std Bk"/>
          <w:color w:val="000000"/>
          <w:szCs w:val="22"/>
        </w:rPr>
        <w:t xml:space="preserve">as “excellent”. </w:t>
      </w:r>
    </w:p>
    <w:p w14:paraId="275DAD31" w14:textId="77777777" w:rsidR="00C8094C" w:rsidRDefault="00C8094C" w:rsidP="00F925F9"/>
    <w:p w14:paraId="4834D401" w14:textId="77777777" w:rsidR="00A47DA2" w:rsidRPr="00B12C2A" w:rsidRDefault="00A47DA2" w:rsidP="00B12C2A"/>
    <w:sectPr w:rsidR="00A47DA2" w:rsidRPr="00B12C2A" w:rsidSect="00DF7645">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9FAA3" w14:textId="77777777" w:rsidR="00FB1DDF" w:rsidRDefault="00FB1DDF">
      <w:r>
        <w:separator/>
      </w:r>
    </w:p>
  </w:endnote>
  <w:endnote w:type="continuationSeparator" w:id="0">
    <w:p w14:paraId="0ED1EE3F" w14:textId="77777777" w:rsidR="00FB1DDF" w:rsidRDefault="00FB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P TypographicSymbols">
    <w:altName w:val="Symbol"/>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charset w:val="00"/>
    <w:family w:val="swiss"/>
    <w:pitch w:val="variable"/>
    <w:sig w:usb0="E4002EFF" w:usb1="C000E47F"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ITC Berkeley Oldstyle Std Bk">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F6D57" w14:textId="77777777" w:rsidR="00FB1DDF" w:rsidRDefault="00FB1DDF">
      <w:r>
        <w:separator/>
      </w:r>
    </w:p>
  </w:footnote>
  <w:footnote w:type="continuationSeparator" w:id="0">
    <w:p w14:paraId="5E287291" w14:textId="77777777" w:rsidR="00FB1DDF" w:rsidRDefault="00FB1DD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BD6DE1"/>
    <w:multiLevelType w:val="singleLevel"/>
    <w:tmpl w:val="29D68566"/>
    <w:lvl w:ilvl="0">
      <w:start w:val="1999"/>
      <w:numFmt w:val="bullet"/>
      <w:lvlText w:val=""/>
      <w:lvlJc w:val="left"/>
      <w:pPr>
        <w:tabs>
          <w:tab w:val="num" w:pos="1800"/>
        </w:tabs>
        <w:ind w:left="1800" w:hanging="360"/>
      </w:pPr>
      <w:rPr>
        <w:rFonts w:ascii="WP TypographicSymbols" w:hAnsi="WP TypographicSymbols" w:hint="default"/>
      </w:rPr>
    </w:lvl>
  </w:abstractNum>
  <w:abstractNum w:abstractNumId="12">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2A16B6"/>
    <w:multiLevelType w:val="hybridMultilevel"/>
    <w:tmpl w:val="9168BDDC"/>
    <w:lvl w:ilvl="0" w:tplc="13EED55E">
      <w:start w:val="1"/>
      <w:numFmt w:val="bullet"/>
      <w:pStyle w:val="BulletedList"/>
      <w:lvlText w:val=""/>
      <w:lvlJc w:val="left"/>
      <w:pPr>
        <w:ind w:left="360" w:hanging="360"/>
      </w:pPr>
      <w:rPr>
        <w:rFonts w:ascii="Symbol" w:hAnsi="Symbol" w:hint="default"/>
        <w:b w:val="0"/>
        <w:bCs w:val="0"/>
        <w:i w:val="0"/>
        <w:iCs w:val="0"/>
        <w:caps w:val="0"/>
        <w:strike w:val="0"/>
        <w:dstrike w:val="0"/>
        <w:vanish w:val="0"/>
        <w:sz w:val="22"/>
        <w:szCs w:val="22"/>
        <w:vertAlign w:val="baseline"/>
      </w:rPr>
    </w:lvl>
    <w:lvl w:ilvl="1" w:tplc="00190409" w:tentative="1">
      <w:start w:val="1"/>
      <w:numFmt w:val="bullet"/>
      <w:lvlText w:val="o"/>
      <w:lvlJc w:val="left"/>
      <w:pPr>
        <w:tabs>
          <w:tab w:val="num" w:pos="2520"/>
        </w:tabs>
        <w:ind w:left="2520" w:hanging="360"/>
      </w:pPr>
      <w:rPr>
        <w:rFonts w:ascii="Courier New" w:hAnsi="Courier New" w:hint="default"/>
      </w:rPr>
    </w:lvl>
    <w:lvl w:ilvl="2" w:tplc="001B0409" w:tentative="1">
      <w:start w:val="1"/>
      <w:numFmt w:val="bullet"/>
      <w:lvlText w:val=""/>
      <w:lvlJc w:val="left"/>
      <w:pPr>
        <w:tabs>
          <w:tab w:val="num" w:pos="3240"/>
        </w:tabs>
        <w:ind w:left="3240" w:hanging="360"/>
      </w:pPr>
      <w:rPr>
        <w:rFonts w:ascii="Wingdings" w:hAnsi="Wingdings" w:hint="default"/>
      </w:rPr>
    </w:lvl>
    <w:lvl w:ilvl="3" w:tplc="000F0409" w:tentative="1">
      <w:start w:val="1"/>
      <w:numFmt w:val="bullet"/>
      <w:lvlText w:val=""/>
      <w:lvlJc w:val="left"/>
      <w:pPr>
        <w:tabs>
          <w:tab w:val="num" w:pos="3960"/>
        </w:tabs>
        <w:ind w:left="3960" w:hanging="360"/>
      </w:pPr>
      <w:rPr>
        <w:rFonts w:ascii="Symbol" w:hAnsi="Symbol" w:hint="default"/>
      </w:rPr>
    </w:lvl>
    <w:lvl w:ilvl="4" w:tplc="00190409" w:tentative="1">
      <w:start w:val="1"/>
      <w:numFmt w:val="bullet"/>
      <w:lvlText w:val="o"/>
      <w:lvlJc w:val="left"/>
      <w:pPr>
        <w:tabs>
          <w:tab w:val="num" w:pos="4680"/>
        </w:tabs>
        <w:ind w:left="4680" w:hanging="360"/>
      </w:pPr>
      <w:rPr>
        <w:rFonts w:ascii="Courier New" w:hAnsi="Courier New" w:hint="default"/>
      </w:rPr>
    </w:lvl>
    <w:lvl w:ilvl="5" w:tplc="001B0409" w:tentative="1">
      <w:start w:val="1"/>
      <w:numFmt w:val="bullet"/>
      <w:lvlText w:val=""/>
      <w:lvlJc w:val="left"/>
      <w:pPr>
        <w:tabs>
          <w:tab w:val="num" w:pos="5400"/>
        </w:tabs>
        <w:ind w:left="5400" w:hanging="360"/>
      </w:pPr>
      <w:rPr>
        <w:rFonts w:ascii="Wingdings" w:hAnsi="Wingdings" w:hint="default"/>
      </w:rPr>
    </w:lvl>
    <w:lvl w:ilvl="6" w:tplc="000F0409" w:tentative="1">
      <w:start w:val="1"/>
      <w:numFmt w:val="bullet"/>
      <w:lvlText w:val=""/>
      <w:lvlJc w:val="left"/>
      <w:pPr>
        <w:tabs>
          <w:tab w:val="num" w:pos="6120"/>
        </w:tabs>
        <w:ind w:left="6120" w:hanging="360"/>
      </w:pPr>
      <w:rPr>
        <w:rFonts w:ascii="Symbol" w:hAnsi="Symbol" w:hint="default"/>
      </w:rPr>
    </w:lvl>
    <w:lvl w:ilvl="7" w:tplc="00190409" w:tentative="1">
      <w:start w:val="1"/>
      <w:numFmt w:val="bullet"/>
      <w:lvlText w:val="o"/>
      <w:lvlJc w:val="left"/>
      <w:pPr>
        <w:tabs>
          <w:tab w:val="num" w:pos="6840"/>
        </w:tabs>
        <w:ind w:left="6840" w:hanging="360"/>
      </w:pPr>
      <w:rPr>
        <w:rFonts w:ascii="Courier New" w:hAnsi="Courier New" w:hint="default"/>
      </w:rPr>
    </w:lvl>
    <w:lvl w:ilvl="8" w:tplc="001B0409" w:tentative="1">
      <w:start w:val="1"/>
      <w:numFmt w:val="bullet"/>
      <w:lvlText w:val=""/>
      <w:lvlJc w:val="left"/>
      <w:pPr>
        <w:tabs>
          <w:tab w:val="num" w:pos="7560"/>
        </w:tabs>
        <w:ind w:left="7560" w:hanging="360"/>
      </w:pPr>
      <w:rPr>
        <w:rFonts w:ascii="Wingdings" w:hAnsi="Wingdings" w:hint="default"/>
      </w:rPr>
    </w:lvl>
  </w:abstractNum>
  <w:abstractNum w:abstractNumId="15">
    <w:nsid w:val="380A117D"/>
    <w:multiLevelType w:val="hybridMultilevel"/>
    <w:tmpl w:val="6342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CE6F12"/>
    <w:multiLevelType w:val="hybridMultilevel"/>
    <w:tmpl w:val="F99807AA"/>
    <w:lvl w:ilvl="0" w:tplc="6B80AE6A">
      <w:start w:val="1"/>
      <w:numFmt w:val="decimal"/>
      <w:pStyle w:val="Figurecaption"/>
      <w:lvlText w:val="Figure %1."/>
      <w:lvlJc w:val="left"/>
      <w:pPr>
        <w:tabs>
          <w:tab w:val="num" w:pos="1080"/>
        </w:tabs>
        <w:ind w:left="360" w:hanging="360"/>
      </w:pPr>
      <w:rPr>
        <w:rFonts w:ascii="Times New Roman" w:hAnsi="Times New Roman" w:hint="default"/>
      </w:rPr>
    </w:lvl>
    <w:lvl w:ilvl="1" w:tplc="523A27E8">
      <w:start w:val="2"/>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nsid w:val="5F981DC6"/>
    <w:multiLevelType w:val="hybridMultilevel"/>
    <w:tmpl w:val="7A9A0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2"/>
  </w:num>
  <w:num w:numId="14">
    <w:abstractNumId w:val="21"/>
  </w:num>
  <w:num w:numId="15">
    <w:abstractNumId w:val="19"/>
  </w:num>
  <w:num w:numId="16">
    <w:abstractNumId w:val="20"/>
  </w:num>
  <w:num w:numId="17">
    <w:abstractNumId w:val="10"/>
  </w:num>
  <w:num w:numId="18">
    <w:abstractNumId w:val="13"/>
  </w:num>
  <w:num w:numId="19">
    <w:abstractNumId w:val="18"/>
  </w:num>
  <w:num w:numId="20">
    <w:abstractNumId w:val="15"/>
  </w:num>
  <w:num w:numId="21">
    <w:abstractNumId w:val="11"/>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67621"/>
    <w:rsid w:val="00081140"/>
    <w:rsid w:val="00084466"/>
    <w:rsid w:val="00092152"/>
    <w:rsid w:val="000951E4"/>
    <w:rsid w:val="00097BEF"/>
    <w:rsid w:val="000E3BEC"/>
    <w:rsid w:val="00122EB3"/>
    <w:rsid w:val="001237F7"/>
    <w:rsid w:val="00132CA6"/>
    <w:rsid w:val="0014571A"/>
    <w:rsid w:val="001640AC"/>
    <w:rsid w:val="00170D87"/>
    <w:rsid w:val="00177D49"/>
    <w:rsid w:val="001A01A7"/>
    <w:rsid w:val="001A145C"/>
    <w:rsid w:val="001B73F7"/>
    <w:rsid w:val="001C065C"/>
    <w:rsid w:val="001C1840"/>
    <w:rsid w:val="001D1649"/>
    <w:rsid w:val="001D7389"/>
    <w:rsid w:val="001E558F"/>
    <w:rsid w:val="00224D36"/>
    <w:rsid w:val="002506F6"/>
    <w:rsid w:val="0028051C"/>
    <w:rsid w:val="00286F24"/>
    <w:rsid w:val="002A70D9"/>
    <w:rsid w:val="002B7443"/>
    <w:rsid w:val="002C4808"/>
    <w:rsid w:val="002D000B"/>
    <w:rsid w:val="002D7520"/>
    <w:rsid w:val="002E2CA2"/>
    <w:rsid w:val="002E5125"/>
    <w:rsid w:val="00316D11"/>
    <w:rsid w:val="00321A19"/>
    <w:rsid w:val="00332A8B"/>
    <w:rsid w:val="00344B01"/>
    <w:rsid w:val="0035045F"/>
    <w:rsid w:val="0037667F"/>
    <w:rsid w:val="00382AB6"/>
    <w:rsid w:val="00383712"/>
    <w:rsid w:val="00393E42"/>
    <w:rsid w:val="003A0243"/>
    <w:rsid w:val="003C2647"/>
    <w:rsid w:val="003C62D6"/>
    <w:rsid w:val="003D2399"/>
    <w:rsid w:val="003E0242"/>
    <w:rsid w:val="003E4A92"/>
    <w:rsid w:val="003F6A45"/>
    <w:rsid w:val="003F7F54"/>
    <w:rsid w:val="0040289D"/>
    <w:rsid w:val="00432346"/>
    <w:rsid w:val="00447F3A"/>
    <w:rsid w:val="004526D1"/>
    <w:rsid w:val="004759D9"/>
    <w:rsid w:val="0049068A"/>
    <w:rsid w:val="00493D23"/>
    <w:rsid w:val="004A3FC8"/>
    <w:rsid w:val="004A77BD"/>
    <w:rsid w:val="004E103F"/>
    <w:rsid w:val="005025D0"/>
    <w:rsid w:val="00503B57"/>
    <w:rsid w:val="00510875"/>
    <w:rsid w:val="005145BB"/>
    <w:rsid w:val="005169AD"/>
    <w:rsid w:val="00517BFD"/>
    <w:rsid w:val="0054471F"/>
    <w:rsid w:val="005461F3"/>
    <w:rsid w:val="00547118"/>
    <w:rsid w:val="00547AC9"/>
    <w:rsid w:val="00562C5B"/>
    <w:rsid w:val="0056673B"/>
    <w:rsid w:val="00592740"/>
    <w:rsid w:val="005A7F6F"/>
    <w:rsid w:val="005C2BDD"/>
    <w:rsid w:val="005C2CF8"/>
    <w:rsid w:val="005C47A8"/>
    <w:rsid w:val="005E406E"/>
    <w:rsid w:val="005F5F51"/>
    <w:rsid w:val="00601C69"/>
    <w:rsid w:val="00616BCC"/>
    <w:rsid w:val="006224D8"/>
    <w:rsid w:val="00624261"/>
    <w:rsid w:val="00646AF9"/>
    <w:rsid w:val="00656AB8"/>
    <w:rsid w:val="006609B6"/>
    <w:rsid w:val="0068699D"/>
    <w:rsid w:val="00690912"/>
    <w:rsid w:val="006A353C"/>
    <w:rsid w:val="006A56FC"/>
    <w:rsid w:val="006B2D1C"/>
    <w:rsid w:val="006C1E1F"/>
    <w:rsid w:val="006E6FB5"/>
    <w:rsid w:val="007050F5"/>
    <w:rsid w:val="0071140F"/>
    <w:rsid w:val="00722C8F"/>
    <w:rsid w:val="00763DE9"/>
    <w:rsid w:val="00781234"/>
    <w:rsid w:val="00785581"/>
    <w:rsid w:val="007A12F6"/>
    <w:rsid w:val="007A68AA"/>
    <w:rsid w:val="007B7AF3"/>
    <w:rsid w:val="007D01E0"/>
    <w:rsid w:val="007E6214"/>
    <w:rsid w:val="008073EB"/>
    <w:rsid w:val="00811AEB"/>
    <w:rsid w:val="00843027"/>
    <w:rsid w:val="00873917"/>
    <w:rsid w:val="00874316"/>
    <w:rsid w:val="00874EBC"/>
    <w:rsid w:val="00890CA9"/>
    <w:rsid w:val="008914C0"/>
    <w:rsid w:val="008D11EC"/>
    <w:rsid w:val="008D3A1F"/>
    <w:rsid w:val="009211D3"/>
    <w:rsid w:val="00933173"/>
    <w:rsid w:val="00934124"/>
    <w:rsid w:val="00952A27"/>
    <w:rsid w:val="00966A55"/>
    <w:rsid w:val="009726F2"/>
    <w:rsid w:val="00977FA5"/>
    <w:rsid w:val="009847F7"/>
    <w:rsid w:val="00986225"/>
    <w:rsid w:val="009D3764"/>
    <w:rsid w:val="009D7E97"/>
    <w:rsid w:val="009E52CA"/>
    <w:rsid w:val="009F72E5"/>
    <w:rsid w:val="00A00D0E"/>
    <w:rsid w:val="00A03FFA"/>
    <w:rsid w:val="00A04942"/>
    <w:rsid w:val="00A04B52"/>
    <w:rsid w:val="00A1469B"/>
    <w:rsid w:val="00A14EF5"/>
    <w:rsid w:val="00A26D0F"/>
    <w:rsid w:val="00A27974"/>
    <w:rsid w:val="00A42D9B"/>
    <w:rsid w:val="00A47DA2"/>
    <w:rsid w:val="00A55D1D"/>
    <w:rsid w:val="00A57DAE"/>
    <w:rsid w:val="00A63D7C"/>
    <w:rsid w:val="00A7514C"/>
    <w:rsid w:val="00A8122C"/>
    <w:rsid w:val="00A83312"/>
    <w:rsid w:val="00A93D73"/>
    <w:rsid w:val="00AA09C6"/>
    <w:rsid w:val="00AC5913"/>
    <w:rsid w:val="00AD199A"/>
    <w:rsid w:val="00AE41C4"/>
    <w:rsid w:val="00AE6999"/>
    <w:rsid w:val="00B12C2A"/>
    <w:rsid w:val="00B33BF8"/>
    <w:rsid w:val="00B34732"/>
    <w:rsid w:val="00B35119"/>
    <w:rsid w:val="00B963DF"/>
    <w:rsid w:val="00BE3790"/>
    <w:rsid w:val="00BF357B"/>
    <w:rsid w:val="00C00810"/>
    <w:rsid w:val="00C05C55"/>
    <w:rsid w:val="00C076C6"/>
    <w:rsid w:val="00C1247F"/>
    <w:rsid w:val="00C137DA"/>
    <w:rsid w:val="00C20F69"/>
    <w:rsid w:val="00C3113F"/>
    <w:rsid w:val="00C4536F"/>
    <w:rsid w:val="00C46ADA"/>
    <w:rsid w:val="00C65B09"/>
    <w:rsid w:val="00C8094C"/>
    <w:rsid w:val="00C8438D"/>
    <w:rsid w:val="00C85025"/>
    <w:rsid w:val="00C918BD"/>
    <w:rsid w:val="00C94E59"/>
    <w:rsid w:val="00CA0F40"/>
    <w:rsid w:val="00CA680A"/>
    <w:rsid w:val="00CE0951"/>
    <w:rsid w:val="00CE208A"/>
    <w:rsid w:val="00CF68A2"/>
    <w:rsid w:val="00D3779E"/>
    <w:rsid w:val="00D679E5"/>
    <w:rsid w:val="00D74391"/>
    <w:rsid w:val="00D83360"/>
    <w:rsid w:val="00DB7B85"/>
    <w:rsid w:val="00DD31B4"/>
    <w:rsid w:val="00DF03F2"/>
    <w:rsid w:val="00DF7645"/>
    <w:rsid w:val="00E047AD"/>
    <w:rsid w:val="00E12287"/>
    <w:rsid w:val="00E127A1"/>
    <w:rsid w:val="00E20E6D"/>
    <w:rsid w:val="00E355C2"/>
    <w:rsid w:val="00E36977"/>
    <w:rsid w:val="00E53B95"/>
    <w:rsid w:val="00E67A05"/>
    <w:rsid w:val="00E70B19"/>
    <w:rsid w:val="00E74AB7"/>
    <w:rsid w:val="00E81FE1"/>
    <w:rsid w:val="00E87AF7"/>
    <w:rsid w:val="00E90203"/>
    <w:rsid w:val="00EA0405"/>
    <w:rsid w:val="00EA2067"/>
    <w:rsid w:val="00EA496F"/>
    <w:rsid w:val="00ED35D7"/>
    <w:rsid w:val="00EF4C32"/>
    <w:rsid w:val="00EF69CD"/>
    <w:rsid w:val="00F02126"/>
    <w:rsid w:val="00F07AB3"/>
    <w:rsid w:val="00F262AB"/>
    <w:rsid w:val="00F54DA2"/>
    <w:rsid w:val="00F7284D"/>
    <w:rsid w:val="00F72BF9"/>
    <w:rsid w:val="00F925F9"/>
    <w:rsid w:val="00F94A2B"/>
    <w:rsid w:val="00FA00C6"/>
    <w:rsid w:val="00FB1DDF"/>
    <w:rsid w:val="00FB4C01"/>
    <w:rsid w:val="00FC5F9E"/>
    <w:rsid w:val="00FE52B9"/>
    <w:rsid w:val="00FF1D5B"/>
    <w:rsid w:val="00FF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paragraph" w:styleId="Heading6">
    <w:name w:val="heading 6"/>
    <w:basedOn w:val="Normal"/>
    <w:next w:val="Normal"/>
    <w:link w:val="Heading6Char"/>
    <w:semiHidden/>
    <w:unhideWhenUsed/>
    <w:qFormat/>
    <w:rsid w:val="009847F7"/>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9847F7"/>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9847F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styleId="FollowedHyperlink">
    <w:name w:val="FollowedHyperlink"/>
    <w:basedOn w:val="DefaultParagraphFont"/>
    <w:rsid w:val="00224D36"/>
    <w:rPr>
      <w:color w:val="954F72" w:themeColor="followedHyperlink"/>
      <w:u w:val="single"/>
    </w:rPr>
  </w:style>
  <w:style w:type="paragraph" w:styleId="ListParagraph">
    <w:name w:val="List Paragraph"/>
    <w:basedOn w:val="Normal"/>
    <w:uiPriority w:val="34"/>
    <w:qFormat/>
    <w:rsid w:val="001D7389"/>
    <w:pPr>
      <w:ind w:left="720"/>
      <w:contextualSpacing/>
    </w:pPr>
  </w:style>
  <w:style w:type="character" w:customStyle="1" w:styleId="value">
    <w:name w:val="value"/>
    <w:basedOn w:val="DefaultParagraphFont"/>
    <w:rsid w:val="001D7389"/>
  </w:style>
  <w:style w:type="character" w:customStyle="1" w:styleId="Heading7Char">
    <w:name w:val="Heading 7 Char"/>
    <w:basedOn w:val="DefaultParagraphFont"/>
    <w:link w:val="Heading7"/>
    <w:semiHidden/>
    <w:rsid w:val="009847F7"/>
    <w:rPr>
      <w:rFonts w:asciiTheme="majorHAnsi" w:eastAsiaTheme="majorEastAsia" w:hAnsiTheme="majorHAnsi" w:cstheme="majorBidi"/>
      <w:i/>
      <w:iCs/>
      <w:color w:val="1F4D78" w:themeColor="accent1" w:themeShade="7F"/>
      <w:sz w:val="22"/>
      <w:szCs w:val="24"/>
    </w:rPr>
  </w:style>
  <w:style w:type="character" w:customStyle="1" w:styleId="Heading6Char">
    <w:name w:val="Heading 6 Char"/>
    <w:basedOn w:val="DefaultParagraphFont"/>
    <w:link w:val="Heading6"/>
    <w:semiHidden/>
    <w:rsid w:val="009847F7"/>
    <w:rPr>
      <w:rFonts w:asciiTheme="majorHAnsi" w:eastAsiaTheme="majorEastAsia" w:hAnsiTheme="majorHAnsi" w:cstheme="majorBidi"/>
      <w:color w:val="1F4D78" w:themeColor="accent1" w:themeShade="7F"/>
      <w:sz w:val="22"/>
      <w:szCs w:val="24"/>
    </w:rPr>
  </w:style>
  <w:style w:type="character" w:customStyle="1" w:styleId="Heading8Char">
    <w:name w:val="Heading 8 Char"/>
    <w:basedOn w:val="DefaultParagraphFont"/>
    <w:link w:val="Heading8"/>
    <w:semiHidden/>
    <w:rsid w:val="009847F7"/>
    <w:rPr>
      <w:rFonts w:asciiTheme="majorHAnsi" w:eastAsiaTheme="majorEastAsia" w:hAnsiTheme="majorHAnsi" w:cstheme="majorBidi"/>
      <w:color w:val="272727" w:themeColor="text1" w:themeTint="D8"/>
      <w:sz w:val="21"/>
      <w:szCs w:val="21"/>
    </w:rPr>
  </w:style>
  <w:style w:type="paragraph" w:styleId="BodyTextIndent2">
    <w:name w:val="Body Text Indent 2"/>
    <w:basedOn w:val="Normal"/>
    <w:link w:val="BodyTextIndent2Char"/>
    <w:rsid w:val="00316D11"/>
    <w:pPr>
      <w:spacing w:after="120" w:line="480" w:lineRule="auto"/>
      <w:ind w:left="360"/>
    </w:pPr>
  </w:style>
  <w:style w:type="character" w:customStyle="1" w:styleId="BodyTextIndent2Char">
    <w:name w:val="Body Text Indent 2 Char"/>
    <w:basedOn w:val="DefaultParagraphFont"/>
    <w:link w:val="BodyTextIndent2"/>
    <w:rsid w:val="00316D11"/>
    <w:rPr>
      <w:rFonts w:ascii="Arial" w:hAnsi="Arial"/>
      <w:sz w:val="22"/>
      <w:szCs w:val="24"/>
    </w:rPr>
  </w:style>
  <w:style w:type="paragraph" w:styleId="Footer">
    <w:name w:val="footer"/>
    <w:basedOn w:val="Normal"/>
    <w:link w:val="FooterChar"/>
    <w:rsid w:val="00316D11"/>
    <w:pPr>
      <w:tabs>
        <w:tab w:val="center" w:pos="4320"/>
        <w:tab w:val="right" w:pos="8640"/>
      </w:tabs>
      <w:autoSpaceDE/>
      <w:autoSpaceDN/>
      <w:spacing w:line="240" w:lineRule="exact"/>
      <w:ind w:firstLine="360"/>
    </w:pPr>
    <w:rPr>
      <w:rFonts w:ascii="Times" w:hAnsi="Times"/>
      <w:noProof/>
      <w:szCs w:val="20"/>
    </w:rPr>
  </w:style>
  <w:style w:type="character" w:customStyle="1" w:styleId="FooterChar">
    <w:name w:val="Footer Char"/>
    <w:basedOn w:val="DefaultParagraphFont"/>
    <w:link w:val="Footer"/>
    <w:rsid w:val="00316D11"/>
    <w:rPr>
      <w:rFonts w:ascii="Times" w:hAnsi="Times"/>
      <w:noProof/>
      <w:sz w:val="22"/>
    </w:rPr>
  </w:style>
  <w:style w:type="paragraph" w:styleId="Date">
    <w:name w:val="Date"/>
    <w:basedOn w:val="Normal"/>
    <w:next w:val="Normal"/>
    <w:link w:val="DateChar"/>
    <w:rsid w:val="00316D11"/>
    <w:rPr>
      <w:rFonts w:ascii="Times" w:hAnsi="Times"/>
      <w:noProof/>
      <w:sz w:val="24"/>
      <w:szCs w:val="20"/>
    </w:rPr>
  </w:style>
  <w:style w:type="character" w:customStyle="1" w:styleId="DateChar">
    <w:name w:val="Date Char"/>
    <w:basedOn w:val="DefaultParagraphFont"/>
    <w:link w:val="Date"/>
    <w:rsid w:val="00316D11"/>
    <w:rPr>
      <w:rFonts w:ascii="Times" w:hAnsi="Times"/>
      <w:noProof/>
      <w:sz w:val="24"/>
    </w:rPr>
  </w:style>
  <w:style w:type="paragraph" w:styleId="Caption">
    <w:name w:val="caption"/>
    <w:basedOn w:val="Normal"/>
    <w:next w:val="Normal"/>
    <w:uiPriority w:val="99"/>
    <w:qFormat/>
    <w:rsid w:val="00A57DAE"/>
    <w:pPr>
      <w:autoSpaceDE/>
      <w:autoSpaceDN/>
    </w:pPr>
    <w:rPr>
      <w:rFonts w:ascii="Arial Narrow" w:hAnsi="Arial Narrow"/>
      <w:sz w:val="28"/>
      <w:szCs w:val="20"/>
    </w:rPr>
  </w:style>
  <w:style w:type="paragraph" w:customStyle="1" w:styleId="BulletedList">
    <w:name w:val="Bulleted List"/>
    <w:basedOn w:val="Normal"/>
    <w:rsid w:val="00C8094C"/>
    <w:pPr>
      <w:numPr>
        <w:numId w:val="23"/>
      </w:numPr>
      <w:autoSpaceDE/>
      <w:autoSpaceDN/>
    </w:pPr>
    <w:rPr>
      <w:rFonts w:ascii="Times" w:eastAsia="Times" w:hAnsi="Times"/>
    </w:rPr>
  </w:style>
  <w:style w:type="paragraph" w:customStyle="1" w:styleId="Figurecaption">
    <w:name w:val="Figure caption"/>
    <w:basedOn w:val="Normal"/>
    <w:next w:val="Normal"/>
    <w:rsid w:val="00C8094C"/>
    <w:pPr>
      <w:numPr>
        <w:numId w:val="22"/>
      </w:numPr>
      <w:tabs>
        <w:tab w:val="clear" w:pos="1080"/>
      </w:tabs>
      <w:autoSpaceDE/>
      <w:autoSpaceDN/>
      <w:spacing w:before="120"/>
      <w:ind w:left="0" w:firstLine="0"/>
    </w:pPr>
    <w:rPr>
      <w:rFonts w:ascii="Times New Roman" w:eastAsia="Times" w:hAnsi="Times New Roman"/>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702232">
      <w:bodyDiv w:val="1"/>
      <w:marLeft w:val="0"/>
      <w:marRight w:val="0"/>
      <w:marTop w:val="0"/>
      <w:marBottom w:val="0"/>
      <w:divBdr>
        <w:top w:val="none" w:sz="0" w:space="0" w:color="auto"/>
        <w:left w:val="none" w:sz="0" w:space="0" w:color="auto"/>
        <w:bottom w:val="none" w:sz="0" w:space="0" w:color="auto"/>
        <w:right w:val="none" w:sz="0" w:space="0" w:color="auto"/>
      </w:divBdr>
    </w:div>
    <w:div w:id="21041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7d2d7d228856009b15885e6a71e7db0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287141b1cd8729e63493a37b050eea8"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enumeration value="Data Tables"/>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3/9/16 CA Incorporated 2nd round of edits.</Test_x0020_Comment>
    <OMB_x0020_No_x002e_ xmlns="97b54082-1e85-426d-afc6-16ad99d216c1">0925-0046</OMB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3DDF4-7C76-4C1D-BA7D-2A890551F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2719</Words>
  <Characters>15501</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18184</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Barbara Rapchak</cp:lastModifiedBy>
  <cp:revision>2</cp:revision>
  <cp:lastPrinted>2011-03-11T19:43:00Z</cp:lastPrinted>
  <dcterms:created xsi:type="dcterms:W3CDTF">2016-10-03T19:50:00Z</dcterms:created>
  <dcterms:modified xsi:type="dcterms:W3CDTF">2016-10-03T19:50:00Z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